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A31CF7" w14:paraId="169150AF" w14:textId="77777777" w:rsidTr="000B2984">
        <w:trPr>
          <w:cantSplit/>
          <w:jc w:val="center"/>
        </w:trPr>
        <w:tc>
          <w:tcPr>
            <w:tcW w:w="1189" w:type="dxa"/>
            <w:vMerge w:val="restart"/>
          </w:tcPr>
          <w:p w14:paraId="37249BEE" w14:textId="77777777" w:rsidR="003E0C10" w:rsidRPr="00A31CF7" w:rsidRDefault="003E0C10" w:rsidP="003E0C10">
            <w:pPr>
              <w:spacing w:before="120" w:after="100" w:afterAutospacing="1"/>
              <w:rPr>
                <w:rFonts w:asciiTheme="majorBidi" w:hAnsiTheme="majorBidi" w:cstheme="majorBidi"/>
                <w:sz w:val="20"/>
                <w:lang w:eastAsia="ja-JP"/>
              </w:rPr>
            </w:pPr>
            <w:r w:rsidRPr="00A31CF7">
              <w:rPr>
                <w:rFonts w:asciiTheme="majorBidi" w:hAnsiTheme="majorBidi" w:cstheme="majorBidi"/>
                <w:noProof/>
                <w:sz w:val="20"/>
                <w:lang w:eastAsia="en-GB"/>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A31CF7" w:rsidRDefault="003E0C10" w:rsidP="00A50BA7">
            <w:pPr>
              <w:spacing w:before="120" w:after="0"/>
              <w:rPr>
                <w:rFonts w:asciiTheme="majorBidi" w:hAnsiTheme="majorBidi" w:cstheme="majorBidi"/>
                <w:sz w:val="16"/>
                <w:szCs w:val="16"/>
                <w:lang w:eastAsia="ja-JP"/>
              </w:rPr>
            </w:pPr>
            <w:r w:rsidRPr="00A31CF7">
              <w:rPr>
                <w:rFonts w:asciiTheme="majorBidi" w:hAnsiTheme="majorBidi" w:cstheme="majorBidi"/>
                <w:sz w:val="16"/>
                <w:szCs w:val="16"/>
                <w:lang w:eastAsia="ja-JP"/>
              </w:rPr>
              <w:t>INTERNATIONAL TELECOMMUNICATION UNION</w:t>
            </w:r>
          </w:p>
          <w:p w14:paraId="23B142D9" w14:textId="77777777" w:rsidR="003E0C10" w:rsidRPr="00A31CF7" w:rsidRDefault="003E0C10" w:rsidP="00A50BA7">
            <w:pPr>
              <w:spacing w:before="120" w:after="0"/>
              <w:rPr>
                <w:rFonts w:asciiTheme="majorBidi" w:hAnsiTheme="majorBidi" w:cstheme="majorBidi"/>
                <w:b/>
                <w:bCs/>
                <w:sz w:val="26"/>
                <w:szCs w:val="26"/>
                <w:lang w:eastAsia="ja-JP"/>
              </w:rPr>
            </w:pPr>
            <w:r w:rsidRPr="00A31CF7">
              <w:rPr>
                <w:rFonts w:asciiTheme="majorBidi" w:hAnsiTheme="majorBidi" w:cstheme="majorBidi"/>
                <w:b/>
                <w:bCs/>
                <w:sz w:val="26"/>
                <w:szCs w:val="26"/>
                <w:lang w:eastAsia="ja-JP"/>
              </w:rPr>
              <w:t>TELECOMMUNICATION</w:t>
            </w:r>
            <w:r w:rsidRPr="00A31CF7">
              <w:rPr>
                <w:rFonts w:asciiTheme="majorBidi" w:hAnsiTheme="majorBidi" w:cstheme="majorBidi"/>
                <w:b/>
                <w:bCs/>
                <w:sz w:val="26"/>
                <w:szCs w:val="26"/>
                <w:lang w:eastAsia="ja-JP"/>
              </w:rPr>
              <w:br/>
              <w:t>STANDARDIZATION SECTOR</w:t>
            </w:r>
          </w:p>
          <w:p w14:paraId="625E4E8E" w14:textId="77777777" w:rsidR="003E0C10" w:rsidRPr="00A31CF7" w:rsidRDefault="003E0C10" w:rsidP="00A50BA7">
            <w:pPr>
              <w:spacing w:before="120" w:after="100" w:afterAutospacing="1"/>
              <w:rPr>
                <w:rFonts w:asciiTheme="majorBidi" w:hAnsiTheme="majorBidi" w:cstheme="majorBidi"/>
                <w:sz w:val="20"/>
                <w:lang w:eastAsia="ja-JP"/>
              </w:rPr>
            </w:pPr>
            <w:r w:rsidRPr="00A31CF7">
              <w:rPr>
                <w:rFonts w:asciiTheme="majorBidi" w:hAnsiTheme="majorBidi" w:cstheme="majorBidi"/>
                <w:sz w:val="20"/>
                <w:lang w:eastAsia="ja-JP"/>
              </w:rPr>
              <w:t xml:space="preserve">STUDY PERIOD </w:t>
            </w:r>
            <w:bookmarkStart w:id="0" w:name="dstudyperiod"/>
            <w:r w:rsidRPr="00A31CF7">
              <w:rPr>
                <w:rFonts w:asciiTheme="majorBidi" w:hAnsiTheme="majorBidi" w:cstheme="majorBidi"/>
                <w:sz w:val="20"/>
                <w:lang w:eastAsia="ja-JP"/>
              </w:rPr>
              <w:t>2017-2020</w:t>
            </w:r>
            <w:bookmarkEnd w:id="0"/>
          </w:p>
        </w:tc>
        <w:tc>
          <w:tcPr>
            <w:tcW w:w="4682" w:type="dxa"/>
            <w:vAlign w:val="center"/>
          </w:tcPr>
          <w:p w14:paraId="56F8819D" w14:textId="368C6F46" w:rsidR="003E0C10" w:rsidRPr="00A31CF7" w:rsidRDefault="008F5474" w:rsidP="00F23359">
            <w:pPr>
              <w:pStyle w:val="Docnumber"/>
              <w:rPr>
                <w:rFonts w:asciiTheme="majorBidi" w:eastAsia="SimSun" w:hAnsiTheme="majorBidi" w:cstheme="majorBidi"/>
                <w:b w:val="0"/>
              </w:rPr>
            </w:pPr>
            <w:r w:rsidRPr="00A31CF7">
              <w:rPr>
                <w:sz w:val="32"/>
              </w:rPr>
              <w:t>TSAG-TD</w:t>
            </w:r>
            <w:r w:rsidR="00F23359" w:rsidRPr="00A31CF7">
              <w:rPr>
                <w:sz w:val="32"/>
              </w:rPr>
              <w:t>681</w:t>
            </w:r>
          </w:p>
        </w:tc>
      </w:tr>
      <w:tr w:rsidR="003E0C10" w:rsidRPr="00A31CF7" w14:paraId="28801C44" w14:textId="77777777" w:rsidTr="000B2984">
        <w:trPr>
          <w:cantSplit/>
          <w:jc w:val="center"/>
        </w:trPr>
        <w:tc>
          <w:tcPr>
            <w:tcW w:w="1189" w:type="dxa"/>
            <w:vMerge/>
          </w:tcPr>
          <w:p w14:paraId="5FD10B96" w14:textId="77777777" w:rsidR="003E0C10" w:rsidRPr="00A31CF7"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A31CF7"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A31CF7"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A31CF7">
              <w:rPr>
                <w:rFonts w:ascii="Times New Roman" w:eastAsia="Times New Roman" w:hAnsi="Times New Roman" w:cs="Times New Roman"/>
                <w:b/>
                <w:bCs/>
                <w:smallCaps/>
                <w:sz w:val="28"/>
                <w:szCs w:val="28"/>
                <w:lang w:eastAsia="en-US"/>
              </w:rPr>
              <w:t>TSAG</w:t>
            </w:r>
          </w:p>
        </w:tc>
      </w:tr>
      <w:tr w:rsidR="00146C7B" w:rsidRPr="00A31CF7"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A31CF7"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A31CF7"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A31CF7" w:rsidRDefault="00146C7B" w:rsidP="00A50BA7">
            <w:pPr>
              <w:spacing w:after="0"/>
              <w:jc w:val="right"/>
              <w:rPr>
                <w:rFonts w:asciiTheme="majorBidi" w:hAnsiTheme="majorBidi" w:cstheme="majorBidi"/>
                <w:b/>
                <w:bCs/>
                <w:sz w:val="28"/>
                <w:szCs w:val="28"/>
                <w:lang w:eastAsia="ja-JP"/>
              </w:rPr>
            </w:pPr>
            <w:r w:rsidRPr="00A31CF7">
              <w:rPr>
                <w:rFonts w:asciiTheme="majorBidi" w:hAnsiTheme="majorBidi" w:cstheme="majorBidi"/>
                <w:b/>
                <w:bCs/>
                <w:sz w:val="28"/>
                <w:szCs w:val="28"/>
                <w:lang w:eastAsia="ja-JP"/>
              </w:rPr>
              <w:t>Original: English</w:t>
            </w:r>
          </w:p>
        </w:tc>
      </w:tr>
      <w:tr w:rsidR="00146C7B" w:rsidRPr="00A31CF7" w14:paraId="30053F80" w14:textId="77777777" w:rsidTr="000B2984">
        <w:trPr>
          <w:cantSplit/>
          <w:jc w:val="center"/>
        </w:trPr>
        <w:tc>
          <w:tcPr>
            <w:tcW w:w="1615" w:type="dxa"/>
            <w:gridSpan w:val="3"/>
          </w:tcPr>
          <w:p w14:paraId="57EF20A7" w14:textId="77777777" w:rsidR="00146C7B" w:rsidRPr="00A31CF7" w:rsidRDefault="00146C7B" w:rsidP="004A72B6">
            <w:pPr>
              <w:spacing w:before="120" w:after="100" w:afterAutospacing="1"/>
              <w:rPr>
                <w:rFonts w:asciiTheme="majorBidi" w:hAnsiTheme="majorBidi" w:cstheme="majorBidi"/>
                <w:b/>
                <w:bCs/>
                <w:sz w:val="24"/>
                <w:szCs w:val="24"/>
                <w:lang w:eastAsia="ja-JP"/>
              </w:rPr>
            </w:pPr>
            <w:r w:rsidRPr="00A31CF7">
              <w:rPr>
                <w:rFonts w:asciiTheme="majorBidi" w:hAnsiTheme="majorBidi" w:cstheme="majorBidi"/>
                <w:b/>
                <w:bCs/>
                <w:sz w:val="24"/>
                <w:szCs w:val="24"/>
                <w:lang w:eastAsia="ja-JP"/>
              </w:rPr>
              <w:t>Question(s):</w:t>
            </w:r>
          </w:p>
        </w:tc>
        <w:tc>
          <w:tcPr>
            <w:tcW w:w="3626" w:type="dxa"/>
          </w:tcPr>
          <w:p w14:paraId="0BC49351" w14:textId="77777777" w:rsidR="00146C7B" w:rsidRPr="00A31CF7" w:rsidRDefault="00146C7B" w:rsidP="004A72B6">
            <w:pPr>
              <w:spacing w:before="120" w:after="100" w:afterAutospacing="1"/>
              <w:rPr>
                <w:rFonts w:asciiTheme="majorBidi" w:hAnsiTheme="majorBidi" w:cstheme="majorBidi"/>
                <w:sz w:val="24"/>
                <w:szCs w:val="24"/>
                <w:lang w:eastAsia="ja-JP"/>
              </w:rPr>
            </w:pPr>
            <w:r w:rsidRPr="00A31CF7">
              <w:rPr>
                <w:rFonts w:asciiTheme="majorBidi" w:hAnsiTheme="majorBidi" w:cstheme="majorBidi"/>
                <w:sz w:val="24"/>
                <w:szCs w:val="24"/>
                <w:lang w:eastAsia="ja-JP"/>
              </w:rPr>
              <w:t>N/A</w:t>
            </w:r>
          </w:p>
        </w:tc>
        <w:tc>
          <w:tcPr>
            <w:tcW w:w="4682" w:type="dxa"/>
          </w:tcPr>
          <w:p w14:paraId="0F544C71" w14:textId="7F56D58D" w:rsidR="00146C7B" w:rsidRPr="00A31CF7" w:rsidRDefault="00A01481"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A31CF7">
              <w:rPr>
                <w:rFonts w:asciiTheme="majorBidi" w:hAnsiTheme="majorBidi" w:cstheme="majorBidi"/>
                <w:sz w:val="24"/>
                <w:szCs w:val="24"/>
              </w:rPr>
              <w:t xml:space="preserve">Geneva, </w:t>
            </w:r>
            <w:r w:rsidR="00F23359" w:rsidRPr="00A31CF7">
              <w:rPr>
                <w:rFonts w:asciiTheme="majorBidi" w:hAnsiTheme="majorBidi" w:cstheme="majorBidi"/>
                <w:sz w:val="24"/>
                <w:szCs w:val="24"/>
              </w:rPr>
              <w:t>10-14 February 2020</w:t>
            </w:r>
          </w:p>
        </w:tc>
      </w:tr>
      <w:tr w:rsidR="00146C7B" w:rsidRPr="00A31CF7" w14:paraId="4C68B073" w14:textId="77777777" w:rsidTr="000B2984">
        <w:trPr>
          <w:cantSplit/>
          <w:jc w:val="center"/>
        </w:trPr>
        <w:tc>
          <w:tcPr>
            <w:tcW w:w="9923" w:type="dxa"/>
            <w:gridSpan w:val="5"/>
          </w:tcPr>
          <w:p w14:paraId="5461F108" w14:textId="77777777" w:rsidR="00146C7B" w:rsidRPr="00A31CF7"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A31CF7">
              <w:rPr>
                <w:rFonts w:asciiTheme="majorBidi" w:hAnsiTheme="majorBidi" w:cstheme="majorBidi"/>
                <w:b/>
                <w:bCs/>
                <w:sz w:val="24"/>
                <w:szCs w:val="24"/>
                <w:lang w:eastAsia="ja-JP"/>
              </w:rPr>
              <w:t>TD</w:t>
            </w:r>
          </w:p>
        </w:tc>
      </w:tr>
      <w:bookmarkEnd w:id="1"/>
      <w:tr w:rsidR="00146C7B" w:rsidRPr="00A31CF7" w14:paraId="201561C5" w14:textId="77777777" w:rsidTr="000B2984">
        <w:trPr>
          <w:cantSplit/>
          <w:jc w:val="center"/>
        </w:trPr>
        <w:tc>
          <w:tcPr>
            <w:tcW w:w="1615" w:type="dxa"/>
            <w:gridSpan w:val="3"/>
          </w:tcPr>
          <w:p w14:paraId="6745FEDF" w14:textId="77777777" w:rsidR="00146C7B" w:rsidRPr="00A31CF7" w:rsidRDefault="00146C7B" w:rsidP="004A72B6">
            <w:pPr>
              <w:spacing w:before="120" w:after="100" w:afterAutospacing="1"/>
              <w:rPr>
                <w:rFonts w:asciiTheme="majorBidi" w:hAnsiTheme="majorBidi" w:cstheme="majorBidi"/>
                <w:b/>
                <w:bCs/>
                <w:sz w:val="24"/>
                <w:szCs w:val="24"/>
                <w:lang w:eastAsia="ja-JP"/>
              </w:rPr>
            </w:pPr>
            <w:r w:rsidRPr="00A31CF7">
              <w:rPr>
                <w:rFonts w:asciiTheme="majorBidi" w:hAnsiTheme="majorBidi" w:cstheme="majorBidi"/>
                <w:b/>
                <w:bCs/>
                <w:sz w:val="24"/>
                <w:szCs w:val="24"/>
                <w:lang w:eastAsia="ja-JP"/>
              </w:rPr>
              <w:t>Source:</w:t>
            </w:r>
          </w:p>
        </w:tc>
        <w:tc>
          <w:tcPr>
            <w:tcW w:w="8308" w:type="dxa"/>
            <w:gridSpan w:val="2"/>
          </w:tcPr>
          <w:p w14:paraId="034F9BB7" w14:textId="1A729978" w:rsidR="00146C7B" w:rsidRPr="00A31CF7" w:rsidRDefault="00A46073" w:rsidP="009642B2">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ITU-T representative</w:t>
            </w:r>
            <w:r w:rsidR="0028742E" w:rsidRPr="00A31CF7">
              <w:rPr>
                <w:rFonts w:asciiTheme="majorBidi" w:hAnsiTheme="majorBidi" w:cstheme="majorBidi"/>
                <w:sz w:val="24"/>
                <w:szCs w:val="24"/>
              </w:rPr>
              <w:t>s</w:t>
            </w:r>
            <w:r w:rsidRPr="00A31CF7">
              <w:rPr>
                <w:rFonts w:asciiTheme="majorBidi" w:hAnsiTheme="majorBidi" w:cstheme="majorBidi"/>
                <w:sz w:val="24"/>
                <w:szCs w:val="24"/>
              </w:rPr>
              <w:t xml:space="preserve"> to </w:t>
            </w:r>
            <w:r w:rsidR="001F3646" w:rsidRPr="00A31CF7">
              <w:rPr>
                <w:rFonts w:asciiTheme="majorBidi" w:hAnsiTheme="majorBidi" w:cstheme="majorBidi"/>
                <w:sz w:val="24"/>
                <w:szCs w:val="24"/>
              </w:rPr>
              <w:t>IEC SMB/ISO TMB/ITU-T TSAG Standardization Programme Coordination Group (SPCG)</w:t>
            </w:r>
          </w:p>
        </w:tc>
      </w:tr>
      <w:tr w:rsidR="00146C7B" w:rsidRPr="00A31CF7" w14:paraId="643222FE" w14:textId="77777777" w:rsidTr="000B2984">
        <w:trPr>
          <w:cantSplit/>
          <w:jc w:val="center"/>
        </w:trPr>
        <w:tc>
          <w:tcPr>
            <w:tcW w:w="1615" w:type="dxa"/>
            <w:gridSpan w:val="3"/>
          </w:tcPr>
          <w:p w14:paraId="6F549570" w14:textId="77777777" w:rsidR="00146C7B" w:rsidRPr="00A31CF7" w:rsidRDefault="00146C7B" w:rsidP="004A72B6">
            <w:pPr>
              <w:spacing w:before="120" w:after="100" w:afterAutospacing="1"/>
              <w:rPr>
                <w:rFonts w:asciiTheme="majorBidi" w:hAnsiTheme="majorBidi" w:cstheme="majorBidi"/>
                <w:sz w:val="24"/>
                <w:szCs w:val="24"/>
                <w:lang w:eastAsia="ja-JP"/>
              </w:rPr>
            </w:pPr>
            <w:r w:rsidRPr="00A31CF7">
              <w:rPr>
                <w:rFonts w:asciiTheme="majorBidi" w:hAnsiTheme="majorBidi" w:cstheme="majorBidi"/>
                <w:b/>
                <w:bCs/>
                <w:sz w:val="24"/>
                <w:szCs w:val="24"/>
                <w:lang w:eastAsia="ja-JP"/>
              </w:rPr>
              <w:t>Title:</w:t>
            </w:r>
          </w:p>
        </w:tc>
        <w:tc>
          <w:tcPr>
            <w:tcW w:w="8308" w:type="dxa"/>
            <w:gridSpan w:val="2"/>
          </w:tcPr>
          <w:p w14:paraId="1AF5D67C" w14:textId="78B34EE4" w:rsidR="00146C7B" w:rsidRPr="00A31CF7" w:rsidRDefault="001F3646" w:rsidP="00A12891">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Report of IEC SMB/ISO TMB/ITU-T TSAG Standardization Programme Coordination Group (SPCG)</w:t>
            </w:r>
          </w:p>
        </w:tc>
      </w:tr>
      <w:tr w:rsidR="00146C7B" w:rsidRPr="00A31CF7" w14:paraId="6DF91957" w14:textId="77777777" w:rsidTr="000B2984">
        <w:trPr>
          <w:cantSplit/>
          <w:jc w:val="center"/>
        </w:trPr>
        <w:tc>
          <w:tcPr>
            <w:tcW w:w="1615" w:type="dxa"/>
            <w:gridSpan w:val="3"/>
            <w:tcBorders>
              <w:bottom w:val="single" w:sz="8" w:space="0" w:color="auto"/>
            </w:tcBorders>
          </w:tcPr>
          <w:p w14:paraId="72756334" w14:textId="77777777" w:rsidR="00146C7B" w:rsidRPr="00A31CF7"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A31CF7">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636E4CA3" w:rsidR="00146C7B" w:rsidRPr="00A31CF7" w:rsidRDefault="00A01481" w:rsidP="00A01481">
            <w:pPr>
              <w:spacing w:before="120" w:after="100" w:afterAutospacing="1"/>
              <w:rPr>
                <w:rFonts w:ascii="Times New Roman" w:hAnsi="Times New Roman" w:cs="Times New Roman"/>
                <w:sz w:val="24"/>
                <w:szCs w:val="24"/>
                <w:lang w:eastAsia="ja-JP"/>
              </w:rPr>
            </w:pPr>
            <w:r w:rsidRPr="00A31CF7">
              <w:rPr>
                <w:rFonts w:ascii="Times New Roman" w:eastAsia="MS Mincho" w:hAnsi="Times New Roman" w:cs="Times New Roman"/>
                <w:sz w:val="24"/>
                <w:szCs w:val="24"/>
                <w:lang w:eastAsia="ja-JP"/>
              </w:rPr>
              <w:t>Information</w:t>
            </w:r>
          </w:p>
        </w:tc>
      </w:tr>
      <w:tr w:rsidR="003B7945" w:rsidRPr="00A31CF7" w14:paraId="236853A4" w14:textId="77777777" w:rsidTr="000B2984">
        <w:trPr>
          <w:cantSplit/>
          <w:jc w:val="center"/>
        </w:trPr>
        <w:tc>
          <w:tcPr>
            <w:tcW w:w="1606" w:type="dxa"/>
            <w:gridSpan w:val="2"/>
            <w:tcBorders>
              <w:top w:val="single" w:sz="8" w:space="0" w:color="auto"/>
              <w:bottom w:val="single" w:sz="8" w:space="0" w:color="auto"/>
            </w:tcBorders>
          </w:tcPr>
          <w:p w14:paraId="1D0AE024" w14:textId="2264CB2F" w:rsidR="003B7945" w:rsidRPr="00A31CF7" w:rsidRDefault="003B7945" w:rsidP="003B7945">
            <w:pPr>
              <w:spacing w:before="120" w:after="100" w:afterAutospacing="1"/>
              <w:rPr>
                <w:rFonts w:asciiTheme="majorBidi" w:hAnsiTheme="majorBidi" w:cstheme="majorBidi"/>
                <w:b/>
                <w:bCs/>
                <w:sz w:val="24"/>
                <w:szCs w:val="24"/>
                <w:lang w:eastAsia="ja-JP"/>
              </w:rPr>
            </w:pPr>
            <w:r w:rsidRPr="00A31CF7">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5458405" w14:textId="347CB92A" w:rsidR="003B7945" w:rsidRPr="00A31CF7" w:rsidRDefault="003B7945" w:rsidP="003B7945">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Ajit Jillavenkatesa</w:t>
            </w:r>
            <w:r w:rsidRPr="00A31CF7">
              <w:rPr>
                <w:rFonts w:asciiTheme="majorBidi" w:hAnsiTheme="majorBidi" w:cstheme="majorBidi"/>
                <w:sz w:val="24"/>
                <w:szCs w:val="24"/>
              </w:rPr>
              <w:br/>
              <w:t xml:space="preserve">ITU-T representative to </w:t>
            </w:r>
            <w:r w:rsidR="005C4596" w:rsidRPr="00A31CF7">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16E67D79" w14:textId="0FD8584E" w:rsidR="003B7945" w:rsidRPr="00A31CF7" w:rsidRDefault="003B7945" w:rsidP="003B7945">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Tel:</w:t>
            </w:r>
            <w:r w:rsidRPr="00A31CF7">
              <w:rPr>
                <w:rFonts w:asciiTheme="majorBidi" w:hAnsiTheme="majorBidi" w:cstheme="majorBidi"/>
                <w:sz w:val="24"/>
                <w:szCs w:val="24"/>
              </w:rPr>
              <w:tab/>
              <w:t>+1 (301) 975-8519</w:t>
            </w:r>
            <w:r w:rsidRPr="00A31CF7">
              <w:rPr>
                <w:rFonts w:asciiTheme="majorBidi" w:hAnsiTheme="majorBidi" w:cstheme="majorBidi"/>
                <w:sz w:val="24"/>
                <w:szCs w:val="24"/>
              </w:rPr>
              <w:br/>
              <w:t xml:space="preserve">E-mail: </w:t>
            </w:r>
            <w:hyperlink r:id="rId9" w:history="1">
              <w:r w:rsidRPr="00A31CF7">
                <w:rPr>
                  <w:rStyle w:val="Hyperlink"/>
                  <w:rFonts w:asciiTheme="majorBidi" w:hAnsiTheme="majorBidi" w:cstheme="majorBidi"/>
                  <w:sz w:val="24"/>
                  <w:szCs w:val="24"/>
                </w:rPr>
                <w:t>ajit.jilla@nist.gov</w:t>
              </w:r>
            </w:hyperlink>
          </w:p>
        </w:tc>
      </w:tr>
      <w:bookmarkEnd w:id="2"/>
      <w:tr w:rsidR="00146C7B" w:rsidRPr="00A31CF7"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A31CF7" w:rsidRDefault="00146C7B" w:rsidP="004A72B6">
            <w:pPr>
              <w:spacing w:before="120" w:after="100" w:afterAutospacing="1"/>
              <w:rPr>
                <w:rFonts w:asciiTheme="majorBidi" w:hAnsiTheme="majorBidi" w:cstheme="majorBidi"/>
                <w:b/>
                <w:bCs/>
                <w:sz w:val="24"/>
                <w:szCs w:val="24"/>
                <w:lang w:eastAsia="ja-JP"/>
              </w:rPr>
            </w:pPr>
            <w:r w:rsidRPr="00A31CF7">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198108B5" w:rsidR="00146C7B" w:rsidRPr="00A31CF7" w:rsidRDefault="00CD4ABE" w:rsidP="004A72B6">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Yoichi Maeda</w:t>
            </w:r>
            <w:r w:rsidRPr="00A31CF7">
              <w:rPr>
                <w:rFonts w:asciiTheme="majorBidi" w:hAnsiTheme="majorBidi" w:cstheme="majorBidi"/>
                <w:sz w:val="24"/>
                <w:szCs w:val="24"/>
              </w:rPr>
              <w:br/>
            </w:r>
            <w:r w:rsidR="00A46073" w:rsidRPr="00A31CF7">
              <w:rPr>
                <w:rFonts w:asciiTheme="majorBidi" w:hAnsiTheme="majorBidi" w:cstheme="majorBidi"/>
                <w:sz w:val="24"/>
                <w:szCs w:val="24"/>
              </w:rPr>
              <w:t xml:space="preserve">ITU-T representative to </w:t>
            </w:r>
            <w:r w:rsidR="005C4596" w:rsidRPr="00A31CF7">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7BBA163A" w14:textId="219CB756" w:rsidR="00146C7B" w:rsidRPr="00A31CF7" w:rsidRDefault="00146C7B" w:rsidP="004A72B6">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Tel:</w:t>
            </w:r>
            <w:r w:rsidRPr="00A31CF7">
              <w:rPr>
                <w:rFonts w:asciiTheme="majorBidi" w:hAnsiTheme="majorBidi" w:cstheme="majorBidi"/>
                <w:sz w:val="24"/>
                <w:szCs w:val="24"/>
              </w:rPr>
              <w:tab/>
            </w:r>
            <w:r w:rsidR="00CD4ABE" w:rsidRPr="00A31CF7">
              <w:rPr>
                <w:rFonts w:asciiTheme="majorBidi" w:hAnsiTheme="majorBidi" w:cstheme="majorBidi"/>
                <w:sz w:val="24"/>
                <w:szCs w:val="24"/>
              </w:rPr>
              <w:t>+81 3 5776 7730/ +81-90-5568-4035</w:t>
            </w:r>
            <w:r w:rsidRPr="00A31CF7">
              <w:rPr>
                <w:rFonts w:asciiTheme="majorBidi" w:hAnsiTheme="majorBidi" w:cstheme="majorBidi"/>
                <w:sz w:val="24"/>
                <w:szCs w:val="24"/>
              </w:rPr>
              <w:br/>
              <w:t>E-mail:</w:t>
            </w:r>
            <w:r w:rsidR="00CD4ABE" w:rsidRPr="00A31CF7">
              <w:rPr>
                <w:rFonts w:asciiTheme="majorBidi" w:hAnsiTheme="majorBidi" w:cstheme="majorBidi"/>
                <w:sz w:val="24"/>
                <w:szCs w:val="24"/>
              </w:rPr>
              <w:t xml:space="preserve"> </w:t>
            </w:r>
            <w:hyperlink r:id="rId10" w:history="1">
              <w:r w:rsidR="00CD4ABE" w:rsidRPr="00A31CF7">
                <w:rPr>
                  <w:rStyle w:val="Hyperlink"/>
                  <w:rFonts w:asciiTheme="majorBidi" w:hAnsiTheme="majorBidi" w:cstheme="majorBidi"/>
                  <w:sz w:val="24"/>
                  <w:szCs w:val="24"/>
                </w:rPr>
                <w:t>yoichi.maeda@s.ttc.or.jp</w:t>
              </w:r>
            </w:hyperlink>
          </w:p>
        </w:tc>
      </w:tr>
      <w:tr w:rsidR="003B7945" w:rsidRPr="00A31CF7"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A31CF7" w:rsidRDefault="003B7945" w:rsidP="003B7945">
            <w:pPr>
              <w:spacing w:before="120" w:after="100" w:afterAutospacing="1"/>
              <w:rPr>
                <w:rFonts w:asciiTheme="majorBidi" w:hAnsiTheme="majorBidi" w:cstheme="majorBidi"/>
                <w:b/>
                <w:bCs/>
                <w:sz w:val="24"/>
                <w:szCs w:val="24"/>
                <w:lang w:eastAsia="ja-JP"/>
              </w:rPr>
            </w:pPr>
            <w:r w:rsidRPr="00A31CF7">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22AF1CC3" w:rsidR="003B7945" w:rsidRPr="00A31CF7" w:rsidRDefault="00492D02" w:rsidP="00C44B64">
            <w:pPr>
              <w:spacing w:before="120" w:after="100" w:afterAutospacing="1" w:line="240" w:lineRule="auto"/>
              <w:rPr>
                <w:rFonts w:asciiTheme="majorBidi" w:hAnsiTheme="majorBidi" w:cstheme="majorBidi"/>
                <w:sz w:val="24"/>
                <w:szCs w:val="24"/>
              </w:rPr>
            </w:pPr>
            <w:r w:rsidRPr="00A31CF7">
              <w:rPr>
                <w:rFonts w:asciiTheme="majorBidi" w:hAnsiTheme="majorBidi" w:cstheme="majorBidi"/>
                <w:sz w:val="24"/>
                <w:szCs w:val="24"/>
              </w:rPr>
              <w:t>Gaelle Martin-Cocher</w:t>
            </w:r>
            <w:r w:rsidR="003B7945" w:rsidRPr="00A31CF7">
              <w:rPr>
                <w:rFonts w:asciiTheme="majorBidi" w:hAnsiTheme="majorBidi" w:cstheme="majorBidi"/>
                <w:sz w:val="24"/>
                <w:szCs w:val="24"/>
              </w:rPr>
              <w:br/>
              <w:t xml:space="preserve">ITU-T representative to </w:t>
            </w:r>
            <w:r w:rsidR="005C4596" w:rsidRPr="00A31CF7">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143231DD" w:rsidR="003B7945" w:rsidRPr="00A31CF7" w:rsidRDefault="003B7945" w:rsidP="00DB384F">
            <w:pPr>
              <w:spacing w:before="120" w:after="100" w:afterAutospacing="1"/>
              <w:rPr>
                <w:rFonts w:asciiTheme="majorBidi" w:hAnsiTheme="majorBidi" w:cstheme="majorBidi"/>
                <w:sz w:val="24"/>
                <w:szCs w:val="24"/>
              </w:rPr>
            </w:pPr>
            <w:r w:rsidRPr="00A31CF7">
              <w:rPr>
                <w:rFonts w:asciiTheme="majorBidi" w:hAnsiTheme="majorBidi" w:cstheme="majorBidi"/>
                <w:sz w:val="24"/>
                <w:szCs w:val="24"/>
              </w:rPr>
              <w:t>Tel:</w:t>
            </w:r>
            <w:r w:rsidRPr="00A31CF7">
              <w:rPr>
                <w:rFonts w:asciiTheme="majorBidi" w:hAnsiTheme="majorBidi" w:cstheme="majorBidi"/>
                <w:sz w:val="24"/>
                <w:szCs w:val="24"/>
              </w:rPr>
              <w:tab/>
            </w:r>
            <w:r w:rsidR="00384E99" w:rsidRPr="00A31CF7">
              <w:rPr>
                <w:rFonts w:asciiTheme="majorBidi" w:hAnsiTheme="majorBidi" w:cstheme="majorBidi"/>
                <w:sz w:val="24"/>
                <w:szCs w:val="24"/>
              </w:rPr>
              <w:t>+1 519 888 746</w:t>
            </w:r>
            <w:r w:rsidRPr="00A31CF7">
              <w:rPr>
                <w:rFonts w:asciiTheme="majorBidi" w:hAnsiTheme="majorBidi" w:cstheme="majorBidi"/>
                <w:sz w:val="24"/>
                <w:szCs w:val="24"/>
              </w:rPr>
              <w:br/>
              <w:t xml:space="preserve">E-mail: </w:t>
            </w:r>
            <w:hyperlink r:id="rId11" w:history="1">
              <w:r w:rsidR="00DB384F" w:rsidRPr="00A31CF7">
                <w:rPr>
                  <w:rStyle w:val="Hyperlink"/>
                  <w:rFonts w:asciiTheme="majorBidi" w:hAnsiTheme="majorBidi" w:cstheme="majorBidi"/>
                  <w:sz w:val="24"/>
                  <w:szCs w:val="24"/>
                </w:rPr>
                <w:t>gmartincocher@blackberry.com</w:t>
              </w:r>
            </w:hyperlink>
          </w:p>
        </w:tc>
      </w:tr>
    </w:tbl>
    <w:p w14:paraId="10CEB3E7" w14:textId="77777777" w:rsidR="005C54C3" w:rsidRPr="00A31CF7" w:rsidRDefault="005C54C3"/>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A31CF7" w14:paraId="04775EF3" w14:textId="77777777" w:rsidTr="000B2984">
        <w:trPr>
          <w:cantSplit/>
          <w:jc w:val="center"/>
        </w:trPr>
        <w:tc>
          <w:tcPr>
            <w:tcW w:w="1615" w:type="dxa"/>
          </w:tcPr>
          <w:p w14:paraId="17E34CDB" w14:textId="77777777" w:rsidR="00146C7B" w:rsidRPr="00A31CF7" w:rsidRDefault="00146C7B" w:rsidP="00AC10F5">
            <w:pPr>
              <w:spacing w:before="120" w:after="100" w:afterAutospacing="1" w:line="240" w:lineRule="auto"/>
              <w:rPr>
                <w:rFonts w:asciiTheme="majorBidi" w:hAnsiTheme="majorBidi" w:cstheme="majorBidi"/>
                <w:b/>
                <w:bCs/>
                <w:sz w:val="24"/>
                <w:szCs w:val="24"/>
              </w:rPr>
            </w:pPr>
            <w:r w:rsidRPr="00A31CF7">
              <w:rPr>
                <w:rFonts w:asciiTheme="majorBidi" w:hAnsiTheme="majorBidi" w:cstheme="majorBidi"/>
                <w:b/>
                <w:bCs/>
                <w:sz w:val="24"/>
                <w:szCs w:val="24"/>
              </w:rPr>
              <w:t>Keywords:</w:t>
            </w:r>
          </w:p>
        </w:tc>
        <w:tc>
          <w:tcPr>
            <w:tcW w:w="8308" w:type="dxa"/>
          </w:tcPr>
          <w:p w14:paraId="060838CA" w14:textId="3C81D38C" w:rsidR="00146C7B" w:rsidRPr="00A31CF7" w:rsidRDefault="001F3646" w:rsidP="001F3646">
            <w:pPr>
              <w:spacing w:before="120" w:after="100" w:afterAutospacing="1" w:line="240" w:lineRule="auto"/>
              <w:rPr>
                <w:rFonts w:asciiTheme="majorBidi" w:hAnsiTheme="majorBidi" w:cstheme="majorBidi"/>
                <w:sz w:val="24"/>
                <w:szCs w:val="24"/>
              </w:rPr>
            </w:pPr>
            <w:r w:rsidRPr="00A31CF7">
              <w:rPr>
                <w:rFonts w:asciiTheme="majorBidi" w:hAnsiTheme="majorBidi" w:cstheme="majorBidi"/>
                <w:sz w:val="24"/>
                <w:szCs w:val="24"/>
              </w:rPr>
              <w:t>Report of IEC SMB/ISO TMB/ITU-T TSAG Standardization Programme Coordination Group (SPCG)</w:t>
            </w:r>
            <w:r w:rsidR="00552170" w:rsidRPr="00A31CF7">
              <w:rPr>
                <w:rFonts w:asciiTheme="majorBidi" w:hAnsiTheme="majorBidi" w:cstheme="majorBidi"/>
                <w:sz w:val="24"/>
                <w:szCs w:val="24"/>
              </w:rPr>
              <w:t>;</w:t>
            </w:r>
          </w:p>
        </w:tc>
      </w:tr>
      <w:tr w:rsidR="00146C7B" w:rsidRPr="00A31CF7" w14:paraId="050C9619" w14:textId="77777777" w:rsidTr="000B2984">
        <w:trPr>
          <w:cantSplit/>
          <w:jc w:val="center"/>
        </w:trPr>
        <w:tc>
          <w:tcPr>
            <w:tcW w:w="1615" w:type="dxa"/>
          </w:tcPr>
          <w:p w14:paraId="72824147" w14:textId="77777777" w:rsidR="00146C7B" w:rsidRPr="00A31CF7" w:rsidRDefault="00146C7B" w:rsidP="00AC10F5">
            <w:pPr>
              <w:spacing w:before="120" w:after="100" w:afterAutospacing="1" w:line="240" w:lineRule="auto"/>
              <w:rPr>
                <w:rFonts w:asciiTheme="majorBidi" w:hAnsiTheme="majorBidi" w:cstheme="majorBidi"/>
                <w:b/>
                <w:bCs/>
                <w:sz w:val="24"/>
                <w:szCs w:val="24"/>
              </w:rPr>
            </w:pPr>
            <w:r w:rsidRPr="00A31CF7">
              <w:rPr>
                <w:rFonts w:asciiTheme="majorBidi" w:hAnsiTheme="majorBidi" w:cstheme="majorBidi"/>
                <w:b/>
                <w:bCs/>
                <w:sz w:val="24"/>
                <w:szCs w:val="24"/>
              </w:rPr>
              <w:t>Abstract:</w:t>
            </w:r>
          </w:p>
        </w:tc>
        <w:tc>
          <w:tcPr>
            <w:tcW w:w="8308" w:type="dxa"/>
          </w:tcPr>
          <w:p w14:paraId="0A0F390E" w14:textId="31062BB1" w:rsidR="00EE72CC" w:rsidRPr="00A31CF7" w:rsidRDefault="00146C7B" w:rsidP="00EE72CC">
            <w:pPr>
              <w:spacing w:before="60" w:after="0" w:line="240" w:lineRule="auto"/>
              <w:rPr>
                <w:rFonts w:asciiTheme="majorBidi" w:hAnsiTheme="majorBidi" w:cstheme="majorBidi"/>
                <w:sz w:val="24"/>
                <w:szCs w:val="24"/>
              </w:rPr>
            </w:pPr>
            <w:r w:rsidRPr="00A31CF7">
              <w:rPr>
                <w:rFonts w:asciiTheme="majorBidi" w:hAnsiTheme="majorBidi" w:cstheme="majorBidi"/>
                <w:sz w:val="24"/>
                <w:szCs w:val="24"/>
              </w:rPr>
              <w:t>This TD</w:t>
            </w:r>
            <w:r w:rsidR="00C80F9E" w:rsidRPr="00A31CF7">
              <w:rPr>
                <w:rFonts w:asciiTheme="majorBidi" w:hAnsiTheme="majorBidi" w:cstheme="majorBidi"/>
                <w:sz w:val="24"/>
                <w:szCs w:val="24"/>
              </w:rPr>
              <w:t xml:space="preserve"> </w:t>
            </w:r>
            <w:r w:rsidR="0069242D" w:rsidRPr="00A31CF7">
              <w:rPr>
                <w:rFonts w:asciiTheme="majorBidi" w:hAnsiTheme="majorBidi" w:cstheme="majorBidi"/>
                <w:sz w:val="24"/>
                <w:szCs w:val="24"/>
              </w:rPr>
              <w:t xml:space="preserve">contains the </w:t>
            </w:r>
            <w:r w:rsidR="001F3646" w:rsidRPr="00A31CF7">
              <w:rPr>
                <w:rFonts w:asciiTheme="majorBidi" w:hAnsiTheme="majorBidi" w:cstheme="majorBidi"/>
                <w:sz w:val="24"/>
                <w:szCs w:val="24"/>
              </w:rPr>
              <w:t>progress</w:t>
            </w:r>
            <w:r w:rsidR="0069242D" w:rsidRPr="00A31CF7">
              <w:rPr>
                <w:rFonts w:asciiTheme="majorBidi" w:hAnsiTheme="majorBidi" w:cstheme="majorBidi"/>
                <w:sz w:val="24"/>
                <w:szCs w:val="24"/>
              </w:rPr>
              <w:t xml:space="preserve"> report of the </w:t>
            </w:r>
            <w:r w:rsidR="001F3646" w:rsidRPr="00A31CF7">
              <w:rPr>
                <w:rFonts w:asciiTheme="majorBidi" w:hAnsiTheme="majorBidi" w:cstheme="majorBidi"/>
                <w:sz w:val="24"/>
                <w:szCs w:val="24"/>
              </w:rPr>
              <w:t>IEC SMB/ISO TMB/ITU-T TSAG Standardization Programme Coordination Group (SPCG).</w:t>
            </w:r>
          </w:p>
        </w:tc>
      </w:tr>
      <w:tr w:rsidR="00EE72CC" w:rsidRPr="00A31CF7" w14:paraId="02C365B0" w14:textId="77777777" w:rsidTr="000B2984">
        <w:trPr>
          <w:cantSplit/>
          <w:jc w:val="center"/>
        </w:trPr>
        <w:tc>
          <w:tcPr>
            <w:tcW w:w="1615" w:type="dxa"/>
          </w:tcPr>
          <w:p w14:paraId="7EB092F0" w14:textId="3003BB5F" w:rsidR="00EE72CC" w:rsidRPr="00A31CF7" w:rsidRDefault="00EE72CC" w:rsidP="00AC10F5">
            <w:pPr>
              <w:spacing w:before="120" w:after="100" w:afterAutospacing="1" w:line="240" w:lineRule="auto"/>
              <w:rPr>
                <w:rFonts w:asciiTheme="majorBidi" w:hAnsiTheme="majorBidi" w:cstheme="majorBidi"/>
                <w:b/>
                <w:bCs/>
                <w:sz w:val="24"/>
                <w:szCs w:val="24"/>
              </w:rPr>
            </w:pPr>
            <w:r w:rsidRPr="00A31CF7">
              <w:rPr>
                <w:rFonts w:asciiTheme="majorBidi" w:hAnsiTheme="majorBidi" w:cstheme="majorBidi"/>
                <w:b/>
                <w:bCs/>
                <w:sz w:val="24"/>
                <w:szCs w:val="24"/>
              </w:rPr>
              <w:t>Action:</w:t>
            </w:r>
          </w:p>
        </w:tc>
        <w:tc>
          <w:tcPr>
            <w:tcW w:w="8308" w:type="dxa"/>
          </w:tcPr>
          <w:p w14:paraId="5701FFE9" w14:textId="206B947B" w:rsidR="00EE72CC" w:rsidRPr="00A31CF7" w:rsidRDefault="00EE72CC" w:rsidP="001F3646">
            <w:pPr>
              <w:spacing w:before="120" w:after="0" w:line="240" w:lineRule="auto"/>
              <w:rPr>
                <w:rFonts w:asciiTheme="majorBidi" w:hAnsiTheme="majorBidi" w:cstheme="majorBidi"/>
                <w:sz w:val="24"/>
                <w:szCs w:val="24"/>
              </w:rPr>
            </w:pPr>
            <w:r w:rsidRPr="00A31CF7">
              <w:rPr>
                <w:rFonts w:asciiTheme="majorBidi" w:hAnsiTheme="majorBidi" w:cstheme="majorBidi"/>
                <w:sz w:val="24"/>
                <w:szCs w:val="24"/>
              </w:rPr>
              <w:t xml:space="preserve">TSAG is invited to take note of the </w:t>
            </w:r>
            <w:r w:rsidR="001F3646" w:rsidRPr="00A31CF7">
              <w:rPr>
                <w:rFonts w:asciiTheme="majorBidi" w:hAnsiTheme="majorBidi" w:cstheme="majorBidi"/>
                <w:sz w:val="24"/>
                <w:szCs w:val="24"/>
              </w:rPr>
              <w:t>SPCG report.</w:t>
            </w:r>
          </w:p>
        </w:tc>
      </w:tr>
    </w:tbl>
    <w:p w14:paraId="6C719F54" w14:textId="4439DD3B" w:rsidR="00EB7096" w:rsidRDefault="001F3646" w:rsidP="00C16D54">
      <w:pPr>
        <w:spacing w:before="240" w:after="0" w:line="240" w:lineRule="auto"/>
        <w:rPr>
          <w:rFonts w:asciiTheme="majorBidi" w:hAnsiTheme="majorBidi" w:cstheme="majorBidi"/>
          <w:sz w:val="24"/>
          <w:szCs w:val="24"/>
        </w:rPr>
      </w:pPr>
      <w:r w:rsidRPr="00A31CF7">
        <w:rPr>
          <w:rFonts w:asciiTheme="majorBidi" w:hAnsiTheme="majorBidi" w:cstheme="majorBidi"/>
          <w:sz w:val="24"/>
          <w:szCs w:val="24"/>
        </w:rPr>
        <w:t xml:space="preserve">The IEC SMB/ISO TMB/ITU-T TSAG Standardization Programme Coordination Group (SPCG) was jointly established in 2018 </w:t>
      </w:r>
      <w:r w:rsidR="00AC6084" w:rsidRPr="00A31CF7">
        <w:rPr>
          <w:rFonts w:asciiTheme="majorBidi" w:hAnsiTheme="majorBidi" w:cstheme="majorBidi"/>
          <w:sz w:val="24"/>
          <w:szCs w:val="24"/>
        </w:rPr>
        <w:t xml:space="preserve">with terms of reference </w:t>
      </w:r>
      <w:r w:rsidR="00961631" w:rsidRPr="00A31CF7">
        <w:rPr>
          <w:rFonts w:asciiTheme="majorBidi" w:hAnsiTheme="majorBidi" w:cstheme="majorBidi"/>
          <w:sz w:val="24"/>
          <w:szCs w:val="24"/>
        </w:rPr>
        <w:t xml:space="preserve">accepted </w:t>
      </w:r>
      <w:r w:rsidRPr="00A31CF7">
        <w:rPr>
          <w:rFonts w:asciiTheme="majorBidi" w:hAnsiTheme="majorBidi" w:cstheme="majorBidi"/>
          <w:sz w:val="24"/>
          <w:szCs w:val="24"/>
        </w:rPr>
        <w:t>by IEC SMB, ISO TMB, and ITU-T TSAG</w:t>
      </w:r>
      <w:r w:rsidR="00746F11" w:rsidRPr="00A31CF7">
        <w:rPr>
          <w:rFonts w:asciiTheme="majorBidi" w:hAnsiTheme="majorBidi" w:cstheme="majorBidi"/>
          <w:sz w:val="24"/>
          <w:szCs w:val="24"/>
        </w:rPr>
        <w:t xml:space="preserve"> (see </w:t>
      </w:r>
      <w:hyperlink r:id="rId12" w:history="1">
        <w:r w:rsidR="00746F11" w:rsidRPr="00A31CF7">
          <w:rPr>
            <w:rStyle w:val="Hyperlink"/>
            <w:rFonts w:asciiTheme="majorBidi" w:hAnsiTheme="majorBidi" w:cstheme="majorBidi"/>
            <w:sz w:val="24"/>
            <w:szCs w:val="24"/>
          </w:rPr>
          <w:t>ToR</w:t>
        </w:r>
      </w:hyperlink>
      <w:r w:rsidR="00DC75E8">
        <w:rPr>
          <w:rFonts w:asciiTheme="majorBidi" w:hAnsiTheme="majorBidi" w:cstheme="majorBidi"/>
          <w:sz w:val="24"/>
          <w:szCs w:val="24"/>
        </w:rPr>
        <w:t>).</w:t>
      </w:r>
      <w:r w:rsidR="00835DCD">
        <w:rPr>
          <w:rFonts w:asciiTheme="majorBidi" w:hAnsiTheme="majorBidi" w:cstheme="majorBidi"/>
          <w:sz w:val="24"/>
          <w:szCs w:val="24"/>
        </w:rPr>
        <w:t xml:space="preserve"> </w:t>
      </w:r>
      <w:r w:rsidR="00DC75E8">
        <w:rPr>
          <w:rFonts w:asciiTheme="majorBidi" w:hAnsiTheme="majorBidi" w:cstheme="majorBidi"/>
          <w:sz w:val="24"/>
          <w:szCs w:val="24"/>
        </w:rPr>
        <w:t>A</w:t>
      </w:r>
      <w:r w:rsidR="00835DCD">
        <w:rPr>
          <w:rFonts w:asciiTheme="majorBidi" w:hAnsiTheme="majorBidi" w:cstheme="majorBidi"/>
          <w:sz w:val="24"/>
          <w:szCs w:val="24"/>
        </w:rPr>
        <w:t xml:space="preserve"> slideset is </w:t>
      </w:r>
      <w:r w:rsidR="0094775F">
        <w:rPr>
          <w:rFonts w:asciiTheme="majorBidi" w:hAnsiTheme="majorBidi" w:cstheme="majorBidi"/>
          <w:sz w:val="24"/>
          <w:szCs w:val="24"/>
        </w:rPr>
        <w:t xml:space="preserve">also </w:t>
      </w:r>
      <w:r w:rsidR="00835DCD">
        <w:rPr>
          <w:rFonts w:asciiTheme="majorBidi" w:hAnsiTheme="majorBidi" w:cstheme="majorBidi"/>
          <w:sz w:val="24"/>
          <w:szCs w:val="24"/>
        </w:rPr>
        <w:t xml:space="preserve">attached </w:t>
      </w:r>
      <w:r w:rsidR="0094775F">
        <w:rPr>
          <w:rFonts w:asciiTheme="majorBidi" w:hAnsiTheme="majorBidi" w:cstheme="majorBidi"/>
          <w:sz w:val="24"/>
          <w:szCs w:val="24"/>
        </w:rPr>
        <w:t xml:space="preserve">to this TD </w:t>
      </w:r>
      <w:r w:rsidR="00835DCD">
        <w:rPr>
          <w:rFonts w:asciiTheme="majorBidi" w:hAnsiTheme="majorBidi" w:cstheme="majorBidi"/>
          <w:sz w:val="24"/>
          <w:szCs w:val="24"/>
        </w:rPr>
        <w:t xml:space="preserve">which gives an overview of SPCG, its ToR, mode of operation, and achieved </w:t>
      </w:r>
      <w:r w:rsidR="0049774E">
        <w:rPr>
          <w:rFonts w:asciiTheme="majorBidi" w:hAnsiTheme="majorBidi" w:cstheme="majorBidi"/>
          <w:sz w:val="24"/>
          <w:szCs w:val="24"/>
        </w:rPr>
        <w:t>progress</w:t>
      </w:r>
      <w:bookmarkStart w:id="3" w:name="_GoBack"/>
      <w:bookmarkEnd w:id="3"/>
      <w:r w:rsidR="00835DCD">
        <w:rPr>
          <w:rFonts w:asciiTheme="majorBidi" w:hAnsiTheme="majorBidi" w:cstheme="majorBidi"/>
          <w:sz w:val="24"/>
          <w:szCs w:val="24"/>
        </w:rPr>
        <w:t>)</w:t>
      </w:r>
      <w:r w:rsidRPr="00A31CF7">
        <w:rPr>
          <w:rFonts w:asciiTheme="majorBidi" w:hAnsiTheme="majorBidi" w:cstheme="majorBidi"/>
          <w:sz w:val="24"/>
          <w:szCs w:val="24"/>
        </w:rPr>
        <w:t>.</w:t>
      </w:r>
    </w:p>
    <w:p w14:paraId="7622D467" w14:textId="70C5B9B1" w:rsidR="001F3646" w:rsidRPr="00A31CF7" w:rsidRDefault="00AC6084" w:rsidP="00C16D54">
      <w:pPr>
        <w:spacing w:before="240" w:after="0" w:line="240" w:lineRule="auto"/>
        <w:rPr>
          <w:rFonts w:asciiTheme="majorBidi" w:hAnsiTheme="majorBidi" w:cstheme="majorBidi"/>
          <w:sz w:val="24"/>
          <w:szCs w:val="24"/>
        </w:rPr>
      </w:pPr>
      <w:r w:rsidRPr="00A31CF7">
        <w:rPr>
          <w:rFonts w:asciiTheme="majorBidi" w:hAnsiTheme="majorBidi" w:cstheme="majorBidi"/>
          <w:sz w:val="24"/>
          <w:szCs w:val="24"/>
        </w:rPr>
        <w:t>The three organization</w:t>
      </w:r>
      <w:r w:rsidR="00DC34CA" w:rsidRPr="00A31CF7">
        <w:rPr>
          <w:rFonts w:asciiTheme="majorBidi" w:hAnsiTheme="majorBidi" w:cstheme="majorBidi"/>
          <w:sz w:val="24"/>
          <w:szCs w:val="24"/>
        </w:rPr>
        <w:t>s</w:t>
      </w:r>
      <w:r w:rsidRPr="00A31CF7">
        <w:rPr>
          <w:rFonts w:asciiTheme="majorBidi" w:hAnsiTheme="majorBidi" w:cstheme="majorBidi"/>
          <w:sz w:val="24"/>
          <w:szCs w:val="24"/>
        </w:rPr>
        <w:t xml:space="preserve"> have named their </w:t>
      </w:r>
      <w:r w:rsidR="00EB5888">
        <w:rPr>
          <w:rFonts w:asciiTheme="majorBidi" w:hAnsiTheme="majorBidi" w:cstheme="majorBidi"/>
          <w:sz w:val="24"/>
          <w:szCs w:val="24"/>
        </w:rPr>
        <w:t>respective</w:t>
      </w:r>
      <w:r w:rsidR="00EB5888" w:rsidRPr="00A31CF7">
        <w:rPr>
          <w:rFonts w:asciiTheme="majorBidi" w:hAnsiTheme="majorBidi" w:cstheme="majorBidi"/>
          <w:sz w:val="24"/>
          <w:szCs w:val="24"/>
        </w:rPr>
        <w:t xml:space="preserve"> </w:t>
      </w:r>
      <w:r w:rsidRPr="00A31CF7">
        <w:rPr>
          <w:rFonts w:asciiTheme="majorBidi" w:hAnsiTheme="majorBidi" w:cstheme="majorBidi"/>
          <w:sz w:val="24"/>
          <w:szCs w:val="24"/>
        </w:rPr>
        <w:t>representatives to this group. For the first rotation, Mrs. Amanda Richardson (</w:t>
      </w:r>
      <w:r w:rsidR="00DC34CA" w:rsidRPr="00A31CF7">
        <w:rPr>
          <w:rFonts w:asciiTheme="majorBidi" w:hAnsiTheme="majorBidi" w:cstheme="majorBidi"/>
          <w:sz w:val="24"/>
          <w:szCs w:val="24"/>
        </w:rPr>
        <w:t>BSI</w:t>
      </w:r>
      <w:r w:rsidR="00EB5888">
        <w:rPr>
          <w:rFonts w:asciiTheme="majorBidi" w:hAnsiTheme="majorBidi" w:cstheme="majorBidi"/>
          <w:sz w:val="24"/>
          <w:szCs w:val="24"/>
        </w:rPr>
        <w:t>, representing ISO</w:t>
      </w:r>
      <w:r w:rsidRPr="00A31CF7">
        <w:rPr>
          <w:rFonts w:asciiTheme="majorBidi" w:hAnsiTheme="majorBidi" w:cstheme="majorBidi"/>
          <w:sz w:val="24"/>
          <w:szCs w:val="24"/>
        </w:rPr>
        <w:t xml:space="preserve">) </w:t>
      </w:r>
      <w:r w:rsidR="00F23359" w:rsidRPr="00A31CF7">
        <w:rPr>
          <w:rFonts w:asciiTheme="majorBidi" w:hAnsiTheme="majorBidi" w:cstheme="majorBidi"/>
          <w:sz w:val="24"/>
          <w:szCs w:val="24"/>
        </w:rPr>
        <w:t xml:space="preserve">is </w:t>
      </w:r>
      <w:r w:rsidRPr="00A31CF7">
        <w:rPr>
          <w:rFonts w:asciiTheme="majorBidi" w:hAnsiTheme="majorBidi" w:cstheme="majorBidi"/>
          <w:sz w:val="24"/>
          <w:szCs w:val="24"/>
        </w:rPr>
        <w:t>serv</w:t>
      </w:r>
      <w:r w:rsidR="00F23359" w:rsidRPr="00A31CF7">
        <w:rPr>
          <w:rFonts w:asciiTheme="majorBidi" w:hAnsiTheme="majorBidi" w:cstheme="majorBidi"/>
          <w:sz w:val="24"/>
          <w:szCs w:val="24"/>
        </w:rPr>
        <w:t>ing</w:t>
      </w:r>
      <w:r w:rsidRPr="00A31CF7">
        <w:rPr>
          <w:rFonts w:asciiTheme="majorBidi" w:hAnsiTheme="majorBidi" w:cstheme="majorBidi"/>
          <w:sz w:val="24"/>
          <w:szCs w:val="24"/>
        </w:rPr>
        <w:t xml:space="preserve"> as convenor of this group, and Mrs. Joyce Bleeker (IEC) </w:t>
      </w:r>
      <w:r w:rsidR="00F23359" w:rsidRPr="00A31CF7">
        <w:rPr>
          <w:rFonts w:asciiTheme="majorBidi" w:hAnsiTheme="majorBidi" w:cstheme="majorBidi"/>
          <w:sz w:val="24"/>
          <w:szCs w:val="24"/>
        </w:rPr>
        <w:t>is</w:t>
      </w:r>
      <w:r w:rsidRPr="00A31CF7">
        <w:rPr>
          <w:rFonts w:asciiTheme="majorBidi" w:hAnsiTheme="majorBidi" w:cstheme="majorBidi"/>
          <w:sz w:val="24"/>
          <w:szCs w:val="24"/>
        </w:rPr>
        <w:t xml:space="preserve"> serv</w:t>
      </w:r>
      <w:r w:rsidR="00F23359" w:rsidRPr="00A31CF7">
        <w:rPr>
          <w:rFonts w:asciiTheme="majorBidi" w:hAnsiTheme="majorBidi" w:cstheme="majorBidi"/>
          <w:sz w:val="24"/>
          <w:szCs w:val="24"/>
        </w:rPr>
        <w:t>ing</w:t>
      </w:r>
      <w:r w:rsidRPr="00A31CF7">
        <w:rPr>
          <w:rFonts w:asciiTheme="majorBidi" w:hAnsiTheme="majorBidi" w:cstheme="majorBidi"/>
          <w:sz w:val="24"/>
          <w:szCs w:val="24"/>
        </w:rPr>
        <w:t xml:space="preserve"> as the SPCG Secretary.</w:t>
      </w:r>
    </w:p>
    <w:p w14:paraId="3F239611" w14:textId="2E89A990" w:rsidR="00F316CF" w:rsidRDefault="00F45EDB" w:rsidP="00C16D54">
      <w:pPr>
        <w:spacing w:before="240" w:after="0" w:line="240" w:lineRule="auto"/>
        <w:rPr>
          <w:rFonts w:asciiTheme="majorBidi" w:hAnsiTheme="majorBidi" w:cstheme="majorBidi"/>
          <w:sz w:val="24"/>
          <w:szCs w:val="24"/>
        </w:rPr>
      </w:pPr>
      <w:r w:rsidRPr="00A31CF7">
        <w:rPr>
          <w:rFonts w:asciiTheme="majorBidi" w:hAnsiTheme="majorBidi" w:cstheme="majorBidi"/>
          <w:sz w:val="24"/>
          <w:szCs w:val="24"/>
        </w:rPr>
        <w:lastRenderedPageBreak/>
        <w:t>Since the September 2019 TSAG meeting</w:t>
      </w:r>
      <w:r w:rsidR="00F316CF" w:rsidRPr="00A31CF7">
        <w:rPr>
          <w:rFonts w:asciiTheme="majorBidi" w:hAnsiTheme="majorBidi" w:cstheme="majorBidi"/>
          <w:sz w:val="24"/>
          <w:szCs w:val="24"/>
        </w:rPr>
        <w:t xml:space="preserve">, the SPCG had two meetings (one conference call on 4 October 2019; and one face-to-face meeting on 6 December 2019 in Ottawa, Canada). The </w:t>
      </w:r>
      <w:r w:rsidR="00D16CF9" w:rsidRPr="00A31CF7">
        <w:rPr>
          <w:rFonts w:asciiTheme="majorBidi" w:hAnsiTheme="majorBidi" w:cstheme="majorBidi"/>
          <w:sz w:val="24"/>
          <w:szCs w:val="24"/>
        </w:rPr>
        <w:t xml:space="preserve">SPCG </w:t>
      </w:r>
      <w:r w:rsidR="00F316CF" w:rsidRPr="00A31CF7">
        <w:rPr>
          <w:rFonts w:asciiTheme="majorBidi" w:hAnsiTheme="majorBidi" w:cstheme="majorBidi"/>
          <w:sz w:val="24"/>
          <w:szCs w:val="24"/>
        </w:rPr>
        <w:t>meeting reports are attached.</w:t>
      </w:r>
    </w:p>
    <w:p w14:paraId="481E4E69" w14:textId="3DF0A827" w:rsidR="00E3118B" w:rsidRPr="00E3118B" w:rsidRDefault="00E3118B" w:rsidP="00B861C4">
      <w:pPr>
        <w:spacing w:before="120" w:after="0" w:line="240" w:lineRule="auto"/>
        <w:rPr>
          <w:rFonts w:asciiTheme="majorBidi" w:hAnsiTheme="majorBidi" w:cstheme="majorBidi"/>
          <w:sz w:val="24"/>
          <w:szCs w:val="24"/>
        </w:rPr>
      </w:pPr>
      <w:r w:rsidRPr="00E3118B">
        <w:rPr>
          <w:rFonts w:asciiTheme="majorBidi" w:hAnsiTheme="majorBidi" w:cstheme="majorBidi"/>
          <w:sz w:val="24"/>
          <w:szCs w:val="24"/>
        </w:rPr>
        <w:t>It should be noted that the reporting done to the three technical boards will be consistent, including the information pr</w:t>
      </w:r>
      <w:r>
        <w:rPr>
          <w:rFonts w:asciiTheme="majorBidi" w:hAnsiTheme="majorBidi" w:cstheme="majorBidi"/>
          <w:sz w:val="24"/>
          <w:szCs w:val="24"/>
        </w:rPr>
        <w:t>esented under this agenda item.</w:t>
      </w:r>
    </w:p>
    <w:p w14:paraId="20E00545" w14:textId="27328485" w:rsidR="00984BDB" w:rsidRPr="00984BDB" w:rsidRDefault="00984BDB" w:rsidP="00E3118B">
      <w:pPr>
        <w:spacing w:before="240" w:after="120" w:line="240" w:lineRule="auto"/>
        <w:rPr>
          <w:rFonts w:asciiTheme="majorBidi" w:hAnsiTheme="majorBidi" w:cstheme="majorBidi"/>
          <w:b/>
          <w:sz w:val="24"/>
          <w:szCs w:val="24"/>
        </w:rPr>
      </w:pPr>
      <w:r>
        <w:rPr>
          <w:rFonts w:asciiTheme="majorBidi" w:hAnsiTheme="majorBidi" w:cstheme="majorBidi"/>
          <w:b/>
          <w:sz w:val="24"/>
          <w:szCs w:val="24"/>
        </w:rPr>
        <w:t>1</w:t>
      </w:r>
      <w:r>
        <w:rPr>
          <w:rFonts w:asciiTheme="majorBidi" w:hAnsiTheme="majorBidi" w:cstheme="majorBidi"/>
          <w:b/>
          <w:sz w:val="24"/>
          <w:szCs w:val="24"/>
        </w:rPr>
        <w:tab/>
      </w:r>
      <w:r w:rsidRPr="00984BDB">
        <w:rPr>
          <w:rFonts w:asciiTheme="majorBidi" w:hAnsiTheme="majorBidi" w:cstheme="majorBidi"/>
          <w:b/>
          <w:sz w:val="24"/>
          <w:szCs w:val="24"/>
        </w:rPr>
        <w:t>Achievements</w:t>
      </w:r>
    </w:p>
    <w:p w14:paraId="40E97064" w14:textId="2B6A1CCF" w:rsidR="00746F11" w:rsidRPr="00A31CF7" w:rsidRDefault="00686841" w:rsidP="004011A0">
      <w:pPr>
        <w:spacing w:before="120" w:after="0" w:line="240" w:lineRule="auto"/>
        <w:rPr>
          <w:rFonts w:asciiTheme="majorBidi" w:hAnsiTheme="majorBidi" w:cstheme="majorBidi"/>
          <w:sz w:val="24"/>
          <w:szCs w:val="24"/>
        </w:rPr>
      </w:pPr>
      <w:r w:rsidRPr="00A31CF7">
        <w:rPr>
          <w:rFonts w:asciiTheme="majorBidi" w:hAnsiTheme="majorBidi" w:cstheme="majorBidi"/>
          <w:sz w:val="24"/>
          <w:szCs w:val="24"/>
        </w:rPr>
        <w:t>So far, the SPCG has achieved the following:</w:t>
      </w:r>
    </w:p>
    <w:p w14:paraId="16F1BC8B" w14:textId="42AFBEC8" w:rsidR="00C55F94" w:rsidRPr="00A31CF7" w:rsidRDefault="00EB5888" w:rsidP="00686841">
      <w:pPr>
        <w:pStyle w:val="ListParagraph"/>
        <w:numPr>
          <w:ilvl w:val="0"/>
          <w:numId w:val="24"/>
        </w:numPr>
        <w:spacing w:before="120" w:after="120" w:line="240" w:lineRule="auto"/>
        <w:ind w:left="714" w:hanging="357"/>
        <w:contextualSpacing w:val="0"/>
        <w:rPr>
          <w:rFonts w:ascii="Times New Roman" w:hAnsi="Times New Roman" w:cs="Times New Roman"/>
          <w:sz w:val="24"/>
          <w:szCs w:val="24"/>
        </w:rPr>
      </w:pPr>
      <w:r>
        <w:rPr>
          <w:rFonts w:ascii="Times New Roman" w:hAnsi="Times New Roman" w:cs="Times New Roman"/>
          <w:sz w:val="24"/>
          <w:szCs w:val="24"/>
        </w:rPr>
        <w:t>Developed a shared u</w:t>
      </w:r>
      <w:r w:rsidR="00177A5D" w:rsidRPr="00A31CF7">
        <w:rPr>
          <w:rFonts w:ascii="Times New Roman" w:hAnsi="Times New Roman" w:cs="Times New Roman"/>
          <w:sz w:val="24"/>
          <w:szCs w:val="24"/>
        </w:rPr>
        <w:t xml:space="preserve">nderstanding of the operations and processes </w:t>
      </w:r>
      <w:r>
        <w:rPr>
          <w:rFonts w:ascii="Times New Roman" w:hAnsi="Times New Roman" w:cs="Times New Roman"/>
          <w:sz w:val="24"/>
          <w:szCs w:val="24"/>
        </w:rPr>
        <w:t xml:space="preserve">for review and approval of new work proposals by </w:t>
      </w:r>
      <w:r w:rsidR="00177A5D" w:rsidRPr="00A31CF7">
        <w:rPr>
          <w:rFonts w:ascii="Times New Roman" w:hAnsi="Times New Roman" w:cs="Times New Roman"/>
          <w:sz w:val="24"/>
          <w:szCs w:val="24"/>
        </w:rPr>
        <w:t>IEC SMB, ISO TMB, and ITU-T TSAG.</w:t>
      </w:r>
    </w:p>
    <w:p w14:paraId="52DAEFFF" w14:textId="7F9A172F" w:rsidR="00C55F94" w:rsidRPr="00A31CF7" w:rsidRDefault="00177A5D" w:rsidP="00686841">
      <w:pPr>
        <w:pStyle w:val="ListParagraph"/>
        <w:numPr>
          <w:ilvl w:val="0"/>
          <w:numId w:val="24"/>
        </w:numPr>
        <w:spacing w:before="120" w:after="120" w:line="240" w:lineRule="auto"/>
        <w:ind w:left="714" w:hanging="357"/>
        <w:contextualSpacing w:val="0"/>
        <w:rPr>
          <w:rFonts w:ascii="Times New Roman" w:hAnsi="Times New Roman" w:cs="Times New Roman"/>
          <w:sz w:val="24"/>
          <w:szCs w:val="24"/>
        </w:rPr>
      </w:pPr>
      <w:r w:rsidRPr="00A31CF7">
        <w:rPr>
          <w:rFonts w:ascii="Times New Roman" w:hAnsi="Times New Roman" w:cs="Times New Roman"/>
          <w:sz w:val="24"/>
          <w:szCs w:val="24"/>
        </w:rPr>
        <w:t>Refined the SPCG working methods and practices;</w:t>
      </w:r>
      <w:r w:rsidR="00746F11" w:rsidRPr="00A31CF7">
        <w:rPr>
          <w:rFonts w:ascii="Times New Roman" w:hAnsi="Times New Roman" w:cs="Times New Roman"/>
          <w:sz w:val="24"/>
          <w:szCs w:val="24"/>
        </w:rPr>
        <w:t xml:space="preserve"> </w:t>
      </w:r>
      <w:r w:rsidRPr="00A31CF7">
        <w:rPr>
          <w:rFonts w:ascii="Times New Roman" w:hAnsi="Times New Roman" w:cs="Times New Roman"/>
          <w:sz w:val="24"/>
          <w:szCs w:val="24"/>
        </w:rPr>
        <w:t>and on document sharing/access</w:t>
      </w:r>
      <w:r w:rsidR="00686841" w:rsidRPr="00A31CF7">
        <w:rPr>
          <w:rFonts w:ascii="Times New Roman" w:hAnsi="Times New Roman" w:cs="Times New Roman"/>
          <w:sz w:val="24"/>
          <w:szCs w:val="24"/>
        </w:rPr>
        <w:t xml:space="preserve"> </w:t>
      </w:r>
      <w:r w:rsidR="000F1B38">
        <w:rPr>
          <w:rFonts w:ascii="Times New Roman" w:hAnsi="Times New Roman" w:cs="Times New Roman"/>
          <w:sz w:val="24"/>
          <w:szCs w:val="24"/>
        </w:rPr>
        <w:t>among</w:t>
      </w:r>
      <w:r w:rsidR="00686841" w:rsidRPr="00A31CF7">
        <w:rPr>
          <w:rFonts w:ascii="Times New Roman" w:hAnsi="Times New Roman" w:cs="Times New Roman"/>
          <w:sz w:val="24"/>
          <w:szCs w:val="24"/>
        </w:rPr>
        <w:t xml:space="preserve"> SPCG members.</w:t>
      </w:r>
    </w:p>
    <w:p w14:paraId="3435D8C3" w14:textId="77777777" w:rsidR="00C55F94" w:rsidRPr="00A31CF7" w:rsidRDefault="00177A5D" w:rsidP="00686841">
      <w:pPr>
        <w:pStyle w:val="ListParagraph"/>
        <w:numPr>
          <w:ilvl w:val="0"/>
          <w:numId w:val="24"/>
        </w:numPr>
        <w:spacing w:before="120" w:after="120" w:line="240" w:lineRule="auto"/>
        <w:ind w:left="714" w:hanging="357"/>
        <w:contextualSpacing w:val="0"/>
        <w:rPr>
          <w:rFonts w:asciiTheme="majorBidi" w:hAnsiTheme="majorBidi" w:cstheme="majorBidi"/>
          <w:sz w:val="24"/>
          <w:szCs w:val="24"/>
        </w:rPr>
      </w:pPr>
      <w:r w:rsidRPr="00A31CF7">
        <w:rPr>
          <w:rFonts w:ascii="Times New Roman" w:hAnsi="Times New Roman" w:cs="Times New Roman"/>
          <w:sz w:val="24"/>
          <w:szCs w:val="24"/>
        </w:rPr>
        <w:t>It was agreed that</w:t>
      </w:r>
      <w:r w:rsidRPr="00A31CF7">
        <w:rPr>
          <w:rFonts w:asciiTheme="majorBidi" w:hAnsiTheme="majorBidi" w:cstheme="majorBidi"/>
          <w:sz w:val="24"/>
          <w:szCs w:val="24"/>
        </w:rPr>
        <w:t xml:space="preserve"> the TSAG Secretariat would circulate to SPCG the following items:</w:t>
      </w:r>
    </w:p>
    <w:p w14:paraId="10C9837D" w14:textId="77777777" w:rsidR="00C55F94" w:rsidRPr="00A31CF7" w:rsidRDefault="00177A5D" w:rsidP="00794963">
      <w:pPr>
        <w:numPr>
          <w:ilvl w:val="1"/>
          <w:numId w:val="28"/>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Contributions for new fields of activity (e.g. FGs) coming directly to TSAG.</w:t>
      </w:r>
    </w:p>
    <w:p w14:paraId="1DC6134D" w14:textId="77777777" w:rsidR="00C55F94" w:rsidRPr="00A31CF7" w:rsidRDefault="00177A5D" w:rsidP="00794963">
      <w:pPr>
        <w:numPr>
          <w:ilvl w:val="1"/>
          <w:numId w:val="28"/>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New Questions coming to SGs, when feasible.</w:t>
      </w:r>
    </w:p>
    <w:p w14:paraId="52DF2FFD" w14:textId="77777777" w:rsidR="00C55F94" w:rsidRPr="00A31CF7" w:rsidRDefault="00177A5D" w:rsidP="00794963">
      <w:pPr>
        <w:numPr>
          <w:ilvl w:val="1"/>
          <w:numId w:val="28"/>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New FGs coming to SGs, when feasible.</w:t>
      </w:r>
    </w:p>
    <w:p w14:paraId="5740CD88" w14:textId="6B36E9E0" w:rsidR="00C55F94" w:rsidRPr="00A31CF7" w:rsidRDefault="00177A5D" w:rsidP="00794963">
      <w:pPr>
        <w:numPr>
          <w:ilvl w:val="1"/>
          <w:numId w:val="28"/>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 xml:space="preserve">Questions or FGs that came directly to SGs and could not be flagged </w:t>
      </w:r>
      <w:r w:rsidR="00EB5888">
        <w:rPr>
          <w:rFonts w:asciiTheme="majorBidi" w:hAnsiTheme="majorBidi" w:cstheme="majorBidi"/>
          <w:sz w:val="24"/>
          <w:szCs w:val="24"/>
        </w:rPr>
        <w:t>i</w:t>
      </w:r>
      <w:r w:rsidRPr="00A31CF7">
        <w:rPr>
          <w:rFonts w:asciiTheme="majorBidi" w:hAnsiTheme="majorBidi" w:cstheme="majorBidi"/>
          <w:sz w:val="24"/>
          <w:szCs w:val="24"/>
        </w:rPr>
        <w:t>n time would also be circulated to SPCG</w:t>
      </w:r>
      <w:r w:rsidR="00746F11" w:rsidRPr="00A31CF7">
        <w:rPr>
          <w:rFonts w:asciiTheme="majorBidi" w:hAnsiTheme="majorBidi" w:cstheme="majorBidi"/>
          <w:sz w:val="24"/>
          <w:szCs w:val="24"/>
        </w:rPr>
        <w:t xml:space="preserve"> </w:t>
      </w:r>
      <w:r w:rsidRPr="00A31CF7">
        <w:rPr>
          <w:rFonts w:asciiTheme="majorBidi" w:hAnsiTheme="majorBidi" w:cstheme="majorBidi"/>
          <w:sz w:val="24"/>
          <w:szCs w:val="24"/>
        </w:rPr>
        <w:t>when they report to TSAG.</w:t>
      </w:r>
    </w:p>
    <w:p w14:paraId="575292D7" w14:textId="7680C610" w:rsidR="00C55F94" w:rsidRPr="00A31CF7" w:rsidRDefault="00177A5D" w:rsidP="00686841">
      <w:pPr>
        <w:pStyle w:val="ListParagraph"/>
        <w:numPr>
          <w:ilvl w:val="0"/>
          <w:numId w:val="24"/>
        </w:numPr>
        <w:spacing w:before="120" w:after="120" w:line="240" w:lineRule="auto"/>
        <w:ind w:left="714" w:hanging="357"/>
        <w:contextualSpacing w:val="0"/>
        <w:rPr>
          <w:rFonts w:ascii="Times New Roman" w:hAnsi="Times New Roman" w:cs="Times New Roman"/>
          <w:sz w:val="24"/>
          <w:szCs w:val="24"/>
        </w:rPr>
      </w:pPr>
      <w:r w:rsidRPr="00A31CF7">
        <w:rPr>
          <w:rFonts w:ascii="Times New Roman" w:hAnsi="Times New Roman" w:cs="Times New Roman"/>
          <w:sz w:val="24"/>
          <w:szCs w:val="24"/>
        </w:rPr>
        <w:t xml:space="preserve">Reviewed and considered five new technical areas of work; SPCG </w:t>
      </w:r>
      <w:r w:rsidR="005A3ABE" w:rsidRPr="00A31CF7">
        <w:rPr>
          <w:rFonts w:ascii="Times New Roman" w:hAnsi="Times New Roman" w:cs="Times New Roman"/>
          <w:sz w:val="24"/>
          <w:szCs w:val="24"/>
        </w:rPr>
        <w:t xml:space="preserve">provided </w:t>
      </w:r>
      <w:r w:rsidRPr="00A31CF7">
        <w:rPr>
          <w:rFonts w:ascii="Times New Roman" w:hAnsi="Times New Roman" w:cs="Times New Roman"/>
          <w:sz w:val="24"/>
          <w:szCs w:val="24"/>
        </w:rPr>
        <w:t>feedback to TSAG</w:t>
      </w:r>
      <w:r w:rsidR="005A3ABE">
        <w:rPr>
          <w:rFonts w:ascii="Times New Roman" w:hAnsi="Times New Roman" w:cs="Times New Roman"/>
          <w:sz w:val="24"/>
          <w:szCs w:val="24"/>
        </w:rPr>
        <w:t xml:space="preserve"> on two new proposed areas of work</w:t>
      </w:r>
      <w:r w:rsidRPr="00A31CF7">
        <w:rPr>
          <w:rFonts w:ascii="Times New Roman" w:hAnsi="Times New Roman" w:cs="Times New Roman"/>
          <w:sz w:val="24"/>
          <w:szCs w:val="24"/>
        </w:rPr>
        <w:t>.</w:t>
      </w:r>
    </w:p>
    <w:p w14:paraId="15D8355A" w14:textId="459EA250" w:rsidR="00C55F94" w:rsidRPr="00A31CF7" w:rsidRDefault="00177A5D" w:rsidP="00686841">
      <w:pPr>
        <w:pStyle w:val="ListParagraph"/>
        <w:numPr>
          <w:ilvl w:val="0"/>
          <w:numId w:val="24"/>
        </w:numPr>
        <w:spacing w:before="120" w:after="120" w:line="240" w:lineRule="auto"/>
        <w:ind w:left="714" w:hanging="357"/>
        <w:contextualSpacing w:val="0"/>
        <w:rPr>
          <w:rFonts w:ascii="Times New Roman" w:hAnsi="Times New Roman" w:cs="Times New Roman"/>
          <w:sz w:val="24"/>
          <w:szCs w:val="24"/>
        </w:rPr>
      </w:pPr>
      <w:r w:rsidRPr="00A31CF7">
        <w:rPr>
          <w:rFonts w:ascii="Times New Roman" w:hAnsi="Times New Roman" w:cs="Times New Roman"/>
          <w:sz w:val="24"/>
          <w:szCs w:val="24"/>
        </w:rPr>
        <w:t>Developed an initial topical landscape of areas for coordination across ISO, IEC, ISO/IEC JTC 1, and ITU-T.</w:t>
      </w:r>
    </w:p>
    <w:p w14:paraId="22836FC0" w14:textId="3EA5B58D" w:rsidR="00C55F94" w:rsidRPr="00A31CF7" w:rsidRDefault="00177A5D" w:rsidP="00686841">
      <w:pPr>
        <w:pStyle w:val="ListParagraph"/>
        <w:numPr>
          <w:ilvl w:val="0"/>
          <w:numId w:val="24"/>
        </w:numPr>
        <w:spacing w:before="120" w:after="120" w:line="240" w:lineRule="auto"/>
        <w:ind w:left="714" w:hanging="357"/>
        <w:contextualSpacing w:val="0"/>
        <w:rPr>
          <w:rFonts w:asciiTheme="majorBidi" w:hAnsiTheme="majorBidi" w:cstheme="majorBidi"/>
          <w:sz w:val="24"/>
          <w:szCs w:val="24"/>
        </w:rPr>
      </w:pPr>
      <w:r w:rsidRPr="00A31CF7">
        <w:rPr>
          <w:rFonts w:ascii="Times New Roman" w:hAnsi="Times New Roman" w:cs="Times New Roman"/>
          <w:sz w:val="24"/>
          <w:szCs w:val="24"/>
        </w:rPr>
        <w:t>New coordination</w:t>
      </w:r>
      <w:r w:rsidRPr="00A31CF7">
        <w:rPr>
          <w:rFonts w:asciiTheme="majorBidi" w:hAnsiTheme="majorBidi" w:cstheme="majorBidi"/>
          <w:sz w:val="24"/>
          <w:szCs w:val="24"/>
        </w:rPr>
        <w:t xml:space="preserve"> needs </w:t>
      </w:r>
      <w:r w:rsidR="00686841" w:rsidRPr="00A31CF7">
        <w:rPr>
          <w:rFonts w:asciiTheme="majorBidi" w:hAnsiTheme="majorBidi" w:cstheme="majorBidi"/>
          <w:sz w:val="24"/>
          <w:szCs w:val="24"/>
        </w:rPr>
        <w:t xml:space="preserve">were </w:t>
      </w:r>
      <w:r w:rsidRPr="00A31CF7">
        <w:rPr>
          <w:rFonts w:asciiTheme="majorBidi" w:hAnsiTheme="majorBidi" w:cstheme="majorBidi"/>
          <w:sz w:val="24"/>
          <w:szCs w:val="24"/>
        </w:rPr>
        <w:t>identified for</w:t>
      </w:r>
    </w:p>
    <w:p w14:paraId="2762D91D" w14:textId="77777777" w:rsidR="00C55F94" w:rsidRPr="00A31CF7" w:rsidRDefault="00177A5D" w:rsidP="00794963">
      <w:pPr>
        <w:numPr>
          <w:ilvl w:val="1"/>
          <w:numId w:val="31"/>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ISO/TC 268 and ITU-T SG20 on smart-city KPIs</w:t>
      </w:r>
      <w:r w:rsidRPr="00A31CF7">
        <w:rPr>
          <w:rFonts w:asciiTheme="majorBidi" w:hAnsiTheme="majorBidi" w:cstheme="majorBidi"/>
          <w:sz w:val="24"/>
          <w:szCs w:val="24"/>
        </w:rPr>
        <w:br/>
        <w:t>and agreed, that the J-SCTF report to SPCG before going to the three boards in order to facilitate the coordination of Smart Cities related developments across the three organizations.</w:t>
      </w:r>
    </w:p>
    <w:p w14:paraId="16300880" w14:textId="27D9971A" w:rsidR="00C55F94" w:rsidRDefault="00177A5D" w:rsidP="00794963">
      <w:pPr>
        <w:numPr>
          <w:ilvl w:val="1"/>
          <w:numId w:val="31"/>
        </w:numPr>
        <w:spacing w:before="120" w:after="0" w:line="240" w:lineRule="auto"/>
        <w:ind w:left="1434" w:hanging="357"/>
        <w:rPr>
          <w:rFonts w:asciiTheme="majorBidi" w:hAnsiTheme="majorBidi" w:cstheme="majorBidi"/>
          <w:sz w:val="24"/>
          <w:szCs w:val="24"/>
        </w:rPr>
      </w:pPr>
      <w:r w:rsidRPr="00A31CF7">
        <w:rPr>
          <w:rFonts w:asciiTheme="majorBidi" w:hAnsiTheme="majorBidi" w:cstheme="majorBidi"/>
          <w:sz w:val="24"/>
          <w:szCs w:val="24"/>
        </w:rPr>
        <w:t>ISO/TC 323, ITU-T SG5, IEC/TC 111, and IEC/ACEA on Circular Economy.</w:t>
      </w:r>
    </w:p>
    <w:p w14:paraId="61869437" w14:textId="3D13ACC2" w:rsidR="00657E1B" w:rsidRPr="00A31CF7" w:rsidRDefault="00657E1B" w:rsidP="00657E1B">
      <w:pPr>
        <w:spacing w:before="240" w:after="0" w:line="240" w:lineRule="auto"/>
        <w:ind w:left="720"/>
        <w:rPr>
          <w:rFonts w:asciiTheme="majorBidi" w:hAnsiTheme="majorBidi" w:cstheme="majorBidi"/>
          <w:sz w:val="24"/>
          <w:szCs w:val="24"/>
        </w:rPr>
      </w:pPr>
      <w:r>
        <w:rPr>
          <w:rFonts w:asciiTheme="majorBidi" w:hAnsiTheme="majorBidi" w:cstheme="majorBidi"/>
          <w:sz w:val="24"/>
          <w:szCs w:val="24"/>
        </w:rPr>
        <w:t>and respective coordination and consultation meeting</w:t>
      </w:r>
      <w:r w:rsidR="00202670">
        <w:rPr>
          <w:rFonts w:asciiTheme="majorBidi" w:hAnsiTheme="majorBidi" w:cstheme="majorBidi"/>
          <w:sz w:val="24"/>
          <w:szCs w:val="24"/>
        </w:rPr>
        <w:t>s</w:t>
      </w:r>
      <w:r>
        <w:rPr>
          <w:rFonts w:asciiTheme="majorBidi" w:hAnsiTheme="majorBidi" w:cstheme="majorBidi"/>
          <w:sz w:val="24"/>
          <w:szCs w:val="24"/>
        </w:rPr>
        <w:t xml:space="preserve"> will be organized among the leadership of the said groups and their secretariats.</w:t>
      </w:r>
    </w:p>
    <w:p w14:paraId="0C04C6CC" w14:textId="1AEB6F9B" w:rsidR="00A31CF7" w:rsidRPr="00A31CF7" w:rsidRDefault="00984BDB" w:rsidP="00A31CF7">
      <w:pPr>
        <w:spacing w:before="240" w:after="0" w:line="240" w:lineRule="auto"/>
        <w:rPr>
          <w:rFonts w:asciiTheme="majorBidi" w:hAnsiTheme="majorBidi" w:cstheme="majorBidi"/>
          <w:b/>
          <w:sz w:val="24"/>
          <w:szCs w:val="24"/>
        </w:rPr>
      </w:pPr>
      <w:r>
        <w:rPr>
          <w:rFonts w:asciiTheme="majorBidi" w:hAnsiTheme="majorBidi" w:cstheme="majorBidi"/>
          <w:b/>
          <w:sz w:val="24"/>
          <w:szCs w:val="24"/>
        </w:rPr>
        <w:t>2</w:t>
      </w:r>
      <w:r>
        <w:rPr>
          <w:rFonts w:asciiTheme="majorBidi" w:hAnsiTheme="majorBidi" w:cstheme="majorBidi"/>
          <w:b/>
          <w:sz w:val="24"/>
          <w:szCs w:val="24"/>
        </w:rPr>
        <w:tab/>
      </w:r>
      <w:r w:rsidR="00A31CF7" w:rsidRPr="00A31CF7">
        <w:rPr>
          <w:rFonts w:asciiTheme="majorBidi" w:hAnsiTheme="majorBidi" w:cstheme="majorBidi"/>
          <w:b/>
          <w:sz w:val="24"/>
          <w:szCs w:val="24"/>
        </w:rPr>
        <w:t>Current situation</w:t>
      </w:r>
    </w:p>
    <w:p w14:paraId="13E4ABBD" w14:textId="1D9FF0D1" w:rsidR="00A31CF7" w:rsidRDefault="00A31CF7" w:rsidP="00A31CF7">
      <w:pPr>
        <w:spacing w:before="120" w:after="120" w:line="240" w:lineRule="auto"/>
        <w:rPr>
          <w:rFonts w:asciiTheme="majorBidi" w:hAnsiTheme="majorBidi" w:cstheme="majorBidi"/>
          <w:sz w:val="24"/>
          <w:szCs w:val="24"/>
        </w:rPr>
      </w:pPr>
      <w:r w:rsidRPr="00A31CF7">
        <w:rPr>
          <w:rFonts w:asciiTheme="majorBidi" w:hAnsiTheme="majorBidi" w:cstheme="majorBidi"/>
          <w:sz w:val="24"/>
          <w:szCs w:val="24"/>
        </w:rPr>
        <w:t>The following table provides a summary of the main actions included in the SPCG December 2019 meeting report:</w:t>
      </w:r>
    </w:p>
    <w:tbl>
      <w:tblPr>
        <w:tblStyle w:val="TableGrid1"/>
        <w:tblW w:w="9351" w:type="dxa"/>
        <w:tblCellMar>
          <w:top w:w="57" w:type="dxa"/>
          <w:left w:w="57" w:type="dxa"/>
          <w:bottom w:w="57" w:type="dxa"/>
          <w:right w:w="57" w:type="dxa"/>
        </w:tblCellMar>
        <w:tblLook w:val="04A0" w:firstRow="1" w:lastRow="0" w:firstColumn="1" w:lastColumn="0" w:noHBand="0" w:noVBand="1"/>
      </w:tblPr>
      <w:tblGrid>
        <w:gridCol w:w="3256"/>
        <w:gridCol w:w="6095"/>
      </w:tblGrid>
      <w:tr w:rsidR="00A31CF7" w:rsidRPr="00A31CF7" w14:paraId="5CEB36A6" w14:textId="77777777" w:rsidTr="000755D6">
        <w:trPr>
          <w:cantSplit/>
          <w:tblHeader/>
        </w:trPr>
        <w:tc>
          <w:tcPr>
            <w:tcW w:w="3256" w:type="dxa"/>
            <w:tcBorders>
              <w:top w:val="nil"/>
              <w:left w:val="single" w:sz="4" w:space="0" w:color="auto"/>
              <w:right w:val="single" w:sz="8" w:space="0" w:color="FFFFFF" w:themeColor="background1"/>
            </w:tcBorders>
            <w:shd w:val="clear" w:color="auto" w:fill="000000" w:themeFill="text1"/>
          </w:tcPr>
          <w:p w14:paraId="17F0E702" w14:textId="77777777" w:rsidR="00A31CF7" w:rsidRPr="00A31CF7" w:rsidRDefault="00A31CF7" w:rsidP="00A31CF7">
            <w:pPr>
              <w:jc w:val="center"/>
              <w:rPr>
                <w:rFonts w:ascii="Times New Roman" w:hAnsi="Times New Roman" w:cs="Times New Roman"/>
                <w:b/>
                <w:bCs/>
                <w:color w:val="FFFFFF" w:themeColor="background1"/>
                <w:sz w:val="24"/>
                <w:szCs w:val="24"/>
                <w:lang w:val="en-GB"/>
              </w:rPr>
            </w:pPr>
            <w:r w:rsidRPr="00A31CF7">
              <w:rPr>
                <w:rFonts w:ascii="Times New Roman" w:hAnsi="Times New Roman" w:cs="Times New Roman"/>
                <w:b/>
                <w:bCs/>
                <w:color w:val="FFFFFF" w:themeColor="background1"/>
                <w:sz w:val="24"/>
                <w:szCs w:val="24"/>
                <w:lang w:val="en-GB"/>
              </w:rPr>
              <w:lastRenderedPageBreak/>
              <w:t>Subject</w:t>
            </w:r>
          </w:p>
        </w:tc>
        <w:tc>
          <w:tcPr>
            <w:tcW w:w="6095" w:type="dxa"/>
            <w:tcBorders>
              <w:top w:val="nil"/>
              <w:left w:val="single" w:sz="8" w:space="0" w:color="FFFFFF" w:themeColor="background1"/>
              <w:right w:val="single" w:sz="4" w:space="0" w:color="auto"/>
            </w:tcBorders>
            <w:shd w:val="clear" w:color="auto" w:fill="000000" w:themeFill="text1"/>
          </w:tcPr>
          <w:p w14:paraId="0FDAEE0E" w14:textId="77777777" w:rsidR="00A31CF7" w:rsidRPr="00A31CF7" w:rsidRDefault="00A31CF7" w:rsidP="00A31CF7">
            <w:pPr>
              <w:jc w:val="center"/>
              <w:rPr>
                <w:rFonts w:ascii="Times New Roman" w:hAnsi="Times New Roman" w:cs="Times New Roman"/>
                <w:b/>
                <w:bCs/>
                <w:color w:val="FFFFFF" w:themeColor="background1"/>
                <w:sz w:val="24"/>
                <w:szCs w:val="24"/>
                <w:lang w:val="en-GB"/>
              </w:rPr>
            </w:pPr>
            <w:r w:rsidRPr="00A31CF7">
              <w:rPr>
                <w:rFonts w:ascii="Times New Roman" w:hAnsi="Times New Roman" w:cs="Times New Roman"/>
                <w:b/>
                <w:bCs/>
                <w:color w:val="FFFFFF" w:themeColor="background1"/>
                <w:sz w:val="24"/>
                <w:szCs w:val="24"/>
                <w:lang w:val="en-GB"/>
              </w:rPr>
              <w:t>Actions for SPCG</w:t>
            </w:r>
          </w:p>
        </w:tc>
      </w:tr>
      <w:tr w:rsidR="00A31CF7" w:rsidRPr="00A31CF7" w14:paraId="52C97518" w14:textId="77777777" w:rsidTr="000755D6">
        <w:trPr>
          <w:cantSplit/>
        </w:trPr>
        <w:tc>
          <w:tcPr>
            <w:tcW w:w="3256" w:type="dxa"/>
          </w:tcPr>
          <w:p w14:paraId="76645B51" w14:textId="6E94552D" w:rsidR="00A31CF7" w:rsidRPr="00A31CF7" w:rsidRDefault="00A31CF7" w:rsidP="000755D6">
            <w:pPr>
              <w:rPr>
                <w:rFonts w:ascii="Times New Roman" w:hAnsi="Times New Roman" w:cs="Times New Roman"/>
                <w:sz w:val="24"/>
                <w:szCs w:val="24"/>
                <w:lang w:val="en-GB"/>
              </w:rPr>
            </w:pPr>
            <w:r w:rsidRPr="00A31CF7">
              <w:rPr>
                <w:rFonts w:ascii="Times New Roman" w:hAnsi="Times New Roman" w:cs="Times New Roman"/>
                <w:sz w:val="24"/>
                <w:szCs w:val="24"/>
                <w:lang w:val="en-GB"/>
              </w:rPr>
              <w:t>Reviewing the draft landscape of existing areas of coordination, including lessons learnt and next steps</w:t>
            </w:r>
          </w:p>
        </w:tc>
        <w:tc>
          <w:tcPr>
            <w:tcW w:w="6095" w:type="dxa"/>
          </w:tcPr>
          <w:p w14:paraId="0310382D" w14:textId="77777777" w:rsidR="00A31CF7" w:rsidRPr="00A31CF7" w:rsidRDefault="00A31CF7" w:rsidP="00CA5EC1">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SMB / TMB / TSAG Secretaries to update the landscape document by prioritizing relevant groups where appropriate.</w:t>
            </w:r>
          </w:p>
          <w:p w14:paraId="2047D2AB" w14:textId="77777777" w:rsidR="00A31CF7" w:rsidRPr="00A31CF7" w:rsidRDefault="00A31CF7" w:rsidP="00CA5EC1">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SPCG to reach out to robotics-oriented stakeholders in order to provide inputs to the landscape document.</w:t>
            </w:r>
          </w:p>
          <w:p w14:paraId="7E69A610" w14:textId="77777777" w:rsidR="00A31CF7" w:rsidRPr="00A31CF7" w:rsidRDefault="00A31CF7" w:rsidP="00CA5EC1">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SPCG to work on how to promote its activities among the three organizations and the wider technical community.</w:t>
            </w:r>
          </w:p>
          <w:p w14:paraId="3614B0A5" w14:textId="77777777" w:rsidR="00A31CF7" w:rsidRPr="00A31CF7" w:rsidRDefault="00A31CF7" w:rsidP="00CA5EC1">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TMB and TSAG Secretaries to resolve the liaisons and to ask ISO/TC 268 and ITU-T SG 20 leaderships to come up with a proposal to address the issue of duplicated KPIs in their respective deliverables.</w:t>
            </w:r>
          </w:p>
        </w:tc>
      </w:tr>
      <w:tr w:rsidR="00A31CF7" w:rsidRPr="00A31CF7" w14:paraId="54B978A8" w14:textId="77777777" w:rsidTr="000755D6">
        <w:trPr>
          <w:cantSplit/>
        </w:trPr>
        <w:tc>
          <w:tcPr>
            <w:tcW w:w="3256" w:type="dxa"/>
          </w:tcPr>
          <w:p w14:paraId="159DFAAE" w14:textId="77777777" w:rsidR="00A31CF7" w:rsidRPr="00A31CF7" w:rsidRDefault="00A31CF7" w:rsidP="000755D6">
            <w:pPr>
              <w:rPr>
                <w:rFonts w:ascii="Times New Roman" w:hAnsi="Times New Roman" w:cs="Times New Roman"/>
                <w:sz w:val="24"/>
                <w:szCs w:val="24"/>
                <w:lang w:val="en-GB"/>
              </w:rPr>
            </w:pPr>
            <w:r w:rsidRPr="00A31CF7">
              <w:rPr>
                <w:rFonts w:ascii="Times New Roman" w:hAnsi="Times New Roman" w:cs="Times New Roman"/>
                <w:sz w:val="24"/>
                <w:szCs w:val="24"/>
                <w:lang w:val="en-GB"/>
              </w:rPr>
              <w:t>Reviewing of daft landscape of potential future areas of coordination and next steps</w:t>
            </w:r>
          </w:p>
        </w:tc>
        <w:tc>
          <w:tcPr>
            <w:tcW w:w="6095" w:type="dxa"/>
          </w:tcPr>
          <w:p w14:paraId="68A69A55" w14:textId="77777777" w:rsidR="00A31CF7" w:rsidRPr="00A31CF7" w:rsidRDefault="00A31CF7" w:rsidP="00984BDB">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SPCG to prepare a short outline detailing the types of areas that the IEC / ISO / ITU-T group leaderships should consider when reporting to SPCG on how they intend to coordinate to avoid negative impact (“recognizing the role of each organization”, “encouraging cooperation”, “ensuring no conflict arises in case of duplication” …).</w:t>
            </w:r>
          </w:p>
          <w:p w14:paraId="5A7BA6C3" w14:textId="734B425F" w:rsidR="00A31CF7" w:rsidRPr="00A31CF7" w:rsidRDefault="00A31CF7" w:rsidP="000C7B10">
            <w:pPr>
              <w:pStyle w:val="ListParagraph"/>
              <w:numPr>
                <w:ilvl w:val="0"/>
                <w:numId w:val="32"/>
              </w:numPr>
              <w:autoSpaceDE w:val="0"/>
              <w:autoSpaceDN w:val="0"/>
              <w:adjustRightInd w:val="0"/>
              <w:spacing w:before="120" w:after="120"/>
              <w:ind w:left="714" w:hanging="357"/>
              <w:contextualSpacing w:val="0"/>
              <w:rPr>
                <w:rFonts w:ascii="Times New Roman" w:hAnsi="Times New Roman" w:cs="Times New Roman"/>
                <w:iCs/>
                <w:sz w:val="24"/>
                <w:szCs w:val="24"/>
                <w:lang w:val="en-GB"/>
              </w:rPr>
            </w:pPr>
            <w:r w:rsidRPr="00A31CF7">
              <w:rPr>
                <w:rFonts w:ascii="Times New Roman" w:hAnsi="Times New Roman" w:cs="Times New Roman"/>
                <w:iCs/>
                <w:sz w:val="24"/>
                <w:szCs w:val="24"/>
                <w:lang w:val="en-GB"/>
              </w:rPr>
              <w:t xml:space="preserve">SMB / TMB / TSAG Secretaries to ask the leaderships of ISO TC 323, ITU-T SG 5 and IEC TC 111 and ACEA to come together to discuss and </w:t>
            </w:r>
            <w:r w:rsidR="00EB5888">
              <w:rPr>
                <w:rFonts w:ascii="Times New Roman" w:hAnsi="Times New Roman" w:cs="Times New Roman"/>
                <w:iCs/>
                <w:sz w:val="24"/>
                <w:szCs w:val="24"/>
                <w:lang w:val="en-GB"/>
              </w:rPr>
              <w:t>share with the</w:t>
            </w:r>
            <w:r w:rsidRPr="00A31CF7">
              <w:rPr>
                <w:rFonts w:ascii="Times New Roman" w:hAnsi="Times New Roman" w:cs="Times New Roman"/>
                <w:iCs/>
                <w:sz w:val="24"/>
                <w:szCs w:val="24"/>
                <w:lang w:val="en-GB"/>
              </w:rPr>
              <w:t xml:space="preserve"> SPCG on how they intend to coordinate their respective work on Circular Economy.</w:t>
            </w:r>
          </w:p>
        </w:tc>
      </w:tr>
    </w:tbl>
    <w:p w14:paraId="17984882" w14:textId="4F1ED753" w:rsidR="00A31CF7" w:rsidRPr="00984BDB" w:rsidRDefault="00984BDB" w:rsidP="00984BDB">
      <w:pPr>
        <w:spacing w:before="240" w:after="0" w:line="240" w:lineRule="auto"/>
        <w:rPr>
          <w:rFonts w:asciiTheme="majorBidi" w:hAnsiTheme="majorBidi" w:cstheme="majorBidi"/>
          <w:b/>
          <w:sz w:val="24"/>
          <w:szCs w:val="24"/>
        </w:rPr>
      </w:pPr>
      <w:r>
        <w:rPr>
          <w:rFonts w:asciiTheme="majorBidi" w:hAnsiTheme="majorBidi" w:cstheme="majorBidi"/>
          <w:b/>
          <w:sz w:val="24"/>
          <w:szCs w:val="24"/>
        </w:rPr>
        <w:t>3</w:t>
      </w:r>
      <w:r>
        <w:rPr>
          <w:rFonts w:asciiTheme="majorBidi" w:hAnsiTheme="majorBidi" w:cstheme="majorBidi"/>
          <w:b/>
          <w:sz w:val="24"/>
          <w:szCs w:val="24"/>
        </w:rPr>
        <w:tab/>
      </w:r>
      <w:r w:rsidR="00A31CF7" w:rsidRPr="00984BDB">
        <w:rPr>
          <w:rFonts w:asciiTheme="majorBidi" w:hAnsiTheme="majorBidi" w:cstheme="majorBidi"/>
          <w:b/>
          <w:sz w:val="24"/>
          <w:szCs w:val="24"/>
        </w:rPr>
        <w:t>Joint Smart Cities Task Force (J-SCTF) - Reporting</w:t>
      </w:r>
    </w:p>
    <w:p w14:paraId="675F74D4" w14:textId="77777777" w:rsidR="00A31CF7" w:rsidRPr="00984BDB" w:rsidRDefault="00A31CF7" w:rsidP="00984BDB">
      <w:pPr>
        <w:spacing w:before="120" w:after="120" w:line="240" w:lineRule="auto"/>
        <w:rPr>
          <w:rFonts w:asciiTheme="majorBidi" w:hAnsiTheme="majorBidi" w:cstheme="majorBidi"/>
          <w:sz w:val="24"/>
          <w:szCs w:val="24"/>
        </w:rPr>
      </w:pPr>
      <w:r w:rsidRPr="00984BDB">
        <w:rPr>
          <w:rFonts w:asciiTheme="majorBidi" w:hAnsiTheme="majorBidi" w:cstheme="majorBidi"/>
          <w:sz w:val="24"/>
          <w:szCs w:val="24"/>
        </w:rPr>
        <w:t>In order to ensure consistency in the reporting of the J-SCTF, it was decided that J-SCTF should submit their reports to the SPCG before they are shared with the technical boards. This will ensure that the three boards receive consistent recommendation(s) from the SPCG regarding coordination in the field of smart cities as they receive the reports of the J-SCTF.</w:t>
      </w:r>
    </w:p>
    <w:p w14:paraId="550A087E" w14:textId="1EA2BF70" w:rsidR="00984BDB" w:rsidRPr="007809E4" w:rsidRDefault="007809E4" w:rsidP="00C16D54">
      <w:pPr>
        <w:spacing w:before="240" w:after="0" w:line="240" w:lineRule="auto"/>
        <w:rPr>
          <w:rFonts w:asciiTheme="majorBidi" w:hAnsiTheme="majorBidi" w:cstheme="majorBidi"/>
          <w:b/>
          <w:sz w:val="24"/>
          <w:szCs w:val="24"/>
        </w:rPr>
      </w:pPr>
      <w:r w:rsidRPr="007809E4">
        <w:rPr>
          <w:rFonts w:asciiTheme="majorBidi" w:hAnsiTheme="majorBidi" w:cstheme="majorBidi"/>
          <w:b/>
          <w:sz w:val="24"/>
          <w:szCs w:val="24"/>
        </w:rPr>
        <w:t>4</w:t>
      </w:r>
      <w:r w:rsidRPr="007809E4">
        <w:rPr>
          <w:rFonts w:asciiTheme="majorBidi" w:hAnsiTheme="majorBidi" w:cstheme="majorBidi"/>
          <w:b/>
          <w:sz w:val="24"/>
          <w:szCs w:val="24"/>
        </w:rPr>
        <w:tab/>
        <w:t>Next steps</w:t>
      </w:r>
    </w:p>
    <w:p w14:paraId="6AC405A5" w14:textId="4EE628EB" w:rsidR="001F3646" w:rsidRPr="00A31CF7" w:rsidRDefault="00961631" w:rsidP="007809E4">
      <w:pPr>
        <w:spacing w:before="120" w:after="0" w:line="240" w:lineRule="auto"/>
        <w:rPr>
          <w:rFonts w:asciiTheme="majorBidi" w:hAnsiTheme="majorBidi" w:cstheme="majorBidi"/>
          <w:sz w:val="24"/>
          <w:szCs w:val="24"/>
        </w:rPr>
      </w:pPr>
      <w:r w:rsidRPr="00A31CF7">
        <w:rPr>
          <w:rFonts w:asciiTheme="majorBidi" w:hAnsiTheme="majorBidi" w:cstheme="majorBidi"/>
          <w:sz w:val="24"/>
          <w:szCs w:val="24"/>
        </w:rPr>
        <w:t xml:space="preserve">The SPCG will hold its next e-meeting in </w:t>
      </w:r>
      <w:r w:rsidR="00F316CF" w:rsidRPr="00A31CF7">
        <w:rPr>
          <w:rFonts w:asciiTheme="majorBidi" w:hAnsiTheme="majorBidi" w:cstheme="majorBidi"/>
          <w:sz w:val="24"/>
          <w:szCs w:val="24"/>
        </w:rPr>
        <w:t>early March 2020</w:t>
      </w:r>
      <w:r w:rsidRPr="00A31CF7">
        <w:rPr>
          <w:rFonts w:asciiTheme="majorBidi" w:hAnsiTheme="majorBidi" w:cstheme="majorBidi"/>
          <w:sz w:val="24"/>
          <w:szCs w:val="24"/>
        </w:rPr>
        <w:t xml:space="preserve">, with an in-person meeting scheduled for </w:t>
      </w:r>
      <w:r w:rsidR="008A500C">
        <w:rPr>
          <w:rFonts w:asciiTheme="majorBidi" w:hAnsiTheme="majorBidi" w:cstheme="majorBidi"/>
          <w:sz w:val="24"/>
          <w:szCs w:val="24"/>
        </w:rPr>
        <w:t xml:space="preserve">14 </w:t>
      </w:r>
      <w:r w:rsidR="00F316CF" w:rsidRPr="00A31CF7">
        <w:rPr>
          <w:rFonts w:asciiTheme="majorBidi" w:hAnsiTheme="majorBidi" w:cstheme="majorBidi"/>
          <w:sz w:val="24"/>
          <w:szCs w:val="24"/>
        </w:rPr>
        <w:t>May 2020 in London, United Kingdom</w:t>
      </w:r>
      <w:r w:rsidRPr="00A31CF7">
        <w:rPr>
          <w:rFonts w:asciiTheme="majorBidi" w:hAnsiTheme="majorBidi" w:cstheme="majorBidi"/>
          <w:sz w:val="24"/>
          <w:szCs w:val="24"/>
        </w:rPr>
        <w:t>.</w:t>
      </w:r>
    </w:p>
    <w:p w14:paraId="5BB4DF7E" w14:textId="00ADFE47" w:rsidR="00B05C39" w:rsidRPr="00A31CF7" w:rsidRDefault="00961631" w:rsidP="00C16D54">
      <w:pPr>
        <w:spacing w:before="240" w:after="0" w:line="240" w:lineRule="auto"/>
        <w:rPr>
          <w:rFonts w:asciiTheme="majorBidi" w:hAnsiTheme="majorBidi" w:cstheme="majorBidi"/>
          <w:sz w:val="24"/>
          <w:szCs w:val="24"/>
        </w:rPr>
      </w:pPr>
      <w:r w:rsidRPr="00A31CF7">
        <w:rPr>
          <w:rFonts w:asciiTheme="majorBidi" w:hAnsiTheme="majorBidi" w:cstheme="majorBidi"/>
          <w:sz w:val="24"/>
          <w:szCs w:val="24"/>
        </w:rPr>
        <w:t xml:space="preserve">Per the TORs of </w:t>
      </w:r>
      <w:r w:rsidR="00B05C39" w:rsidRPr="00A31CF7">
        <w:rPr>
          <w:rFonts w:asciiTheme="majorBidi" w:hAnsiTheme="majorBidi" w:cstheme="majorBidi"/>
          <w:sz w:val="24"/>
          <w:szCs w:val="24"/>
        </w:rPr>
        <w:t>SPCG</w:t>
      </w:r>
      <w:r w:rsidRPr="00A31CF7">
        <w:rPr>
          <w:rFonts w:asciiTheme="majorBidi" w:hAnsiTheme="majorBidi" w:cstheme="majorBidi"/>
          <w:sz w:val="24"/>
          <w:szCs w:val="24"/>
        </w:rPr>
        <w:t>,</w:t>
      </w:r>
      <w:r w:rsidR="00B05C39" w:rsidRPr="00A31CF7">
        <w:rPr>
          <w:rFonts w:asciiTheme="majorBidi" w:hAnsiTheme="majorBidi" w:cstheme="majorBidi"/>
          <w:sz w:val="24"/>
          <w:szCs w:val="24"/>
        </w:rPr>
        <w:t xml:space="preserve"> members are currently </w:t>
      </w:r>
      <w:r w:rsidRPr="00A31CF7">
        <w:rPr>
          <w:rFonts w:asciiTheme="majorBidi" w:hAnsiTheme="majorBidi" w:cstheme="majorBidi"/>
          <w:sz w:val="24"/>
          <w:szCs w:val="24"/>
        </w:rPr>
        <w:t xml:space="preserve">reviewing </w:t>
      </w:r>
      <w:r w:rsidR="00F316CF" w:rsidRPr="00A31CF7">
        <w:rPr>
          <w:rFonts w:asciiTheme="majorBidi" w:hAnsiTheme="majorBidi" w:cstheme="majorBidi"/>
          <w:sz w:val="24"/>
          <w:szCs w:val="24"/>
        </w:rPr>
        <w:t>one</w:t>
      </w:r>
      <w:r w:rsidR="00B05C39" w:rsidRPr="00A31CF7">
        <w:rPr>
          <w:rFonts w:asciiTheme="majorBidi" w:hAnsiTheme="majorBidi" w:cstheme="majorBidi"/>
          <w:sz w:val="24"/>
          <w:szCs w:val="24"/>
        </w:rPr>
        <w:t xml:space="preserve"> proposal</w:t>
      </w:r>
      <w:r w:rsidR="00F316CF" w:rsidRPr="00A31CF7">
        <w:rPr>
          <w:rFonts w:asciiTheme="majorBidi" w:hAnsiTheme="majorBidi" w:cstheme="majorBidi"/>
          <w:sz w:val="24"/>
          <w:szCs w:val="24"/>
        </w:rPr>
        <w:t xml:space="preserve"> to investigate </w:t>
      </w:r>
      <w:r w:rsidRPr="00A31CF7">
        <w:rPr>
          <w:rFonts w:asciiTheme="majorBidi" w:hAnsiTheme="majorBidi" w:cstheme="majorBidi"/>
          <w:sz w:val="24"/>
          <w:szCs w:val="24"/>
        </w:rPr>
        <w:t>the common interest of all three standards bodies</w:t>
      </w:r>
      <w:r w:rsidR="00B05C39" w:rsidRPr="00A31CF7">
        <w:rPr>
          <w:rFonts w:asciiTheme="majorBidi" w:hAnsiTheme="majorBidi" w:cstheme="majorBidi"/>
          <w:sz w:val="24"/>
          <w:szCs w:val="24"/>
        </w:rPr>
        <w:t>:</w:t>
      </w:r>
    </w:p>
    <w:p w14:paraId="76B4F597" w14:textId="4B200A62" w:rsidR="00835DCD" w:rsidRPr="004B263F" w:rsidRDefault="00F316CF" w:rsidP="004B263F">
      <w:pPr>
        <w:pStyle w:val="ListParagraph"/>
        <w:numPr>
          <w:ilvl w:val="0"/>
          <w:numId w:val="25"/>
        </w:numPr>
        <w:spacing w:before="120" w:after="120" w:line="240" w:lineRule="auto"/>
        <w:contextualSpacing w:val="0"/>
        <w:rPr>
          <w:rFonts w:ascii="Times New Roman" w:hAnsi="Times New Roman" w:cs="Times New Roman"/>
          <w:i/>
          <w:sz w:val="24"/>
          <w:szCs w:val="24"/>
        </w:rPr>
      </w:pPr>
      <w:r w:rsidRPr="00A31CF7">
        <w:rPr>
          <w:rFonts w:ascii="Times New Roman" w:hAnsi="Times New Roman" w:cs="Times New Roman"/>
          <w:i/>
          <w:sz w:val="24"/>
          <w:szCs w:val="24"/>
        </w:rPr>
        <w:t>Proposal submitted to ITU TSAG for a new Question Q23/16 Digital culture-related systems and Services</w:t>
      </w:r>
      <w:r w:rsidR="00CA2982">
        <w:rPr>
          <w:rFonts w:ascii="Times New Roman" w:hAnsi="Times New Roman" w:cs="Times New Roman"/>
          <w:i/>
          <w:sz w:val="24"/>
          <w:szCs w:val="24"/>
        </w:rPr>
        <w:t>.</w:t>
      </w:r>
    </w:p>
    <w:p w14:paraId="7A52AA83" w14:textId="0EA8A454" w:rsidR="001F3646" w:rsidRPr="00A31CF7" w:rsidRDefault="001F3646" w:rsidP="00C16D54">
      <w:pPr>
        <w:keepNext/>
        <w:keepLines/>
        <w:spacing w:before="240" w:after="0" w:line="240" w:lineRule="auto"/>
        <w:rPr>
          <w:rFonts w:ascii="Times New Roman" w:hAnsi="Times New Roman" w:cs="Times New Roman"/>
          <w:b/>
          <w:sz w:val="24"/>
          <w:szCs w:val="24"/>
        </w:rPr>
      </w:pPr>
      <w:r w:rsidRPr="00A31CF7">
        <w:rPr>
          <w:rFonts w:ascii="Times New Roman" w:hAnsi="Times New Roman" w:cs="Times New Roman"/>
          <w:b/>
          <w:sz w:val="24"/>
          <w:szCs w:val="24"/>
        </w:rPr>
        <w:lastRenderedPageBreak/>
        <w:t>Attachment</w:t>
      </w:r>
      <w:r w:rsidR="00F316CF" w:rsidRPr="00A31CF7">
        <w:rPr>
          <w:rFonts w:ascii="Times New Roman" w:hAnsi="Times New Roman" w:cs="Times New Roman"/>
          <w:b/>
          <w:sz w:val="24"/>
          <w:szCs w:val="24"/>
        </w:rPr>
        <w:t xml:space="preserve">s: </w:t>
      </w:r>
      <w:r w:rsidR="00835DCD">
        <w:rPr>
          <w:rFonts w:ascii="Times New Roman" w:hAnsi="Times New Roman" w:cs="Times New Roman"/>
          <w:b/>
          <w:sz w:val="24"/>
          <w:szCs w:val="24"/>
        </w:rPr>
        <w:t>3</w:t>
      </w:r>
    </w:p>
    <w:p w14:paraId="7079DB45" w14:textId="2C26360B" w:rsidR="00F316CF" w:rsidRPr="00A31CF7" w:rsidRDefault="00F316C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A31CF7">
        <w:rPr>
          <w:rFonts w:ascii="Times New Roman" w:hAnsi="Times New Roman" w:cs="Times New Roman"/>
          <w:sz w:val="24"/>
          <w:szCs w:val="24"/>
        </w:rPr>
        <w:t>SPCG-10A: Report of the 2nd meeting – 2019-10-04 (14:00-16:00 CEST) via Zoom.</w:t>
      </w:r>
    </w:p>
    <w:p w14:paraId="50F3FD51" w14:textId="0A023285" w:rsidR="00F316CF" w:rsidRDefault="00F316C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A31CF7">
        <w:rPr>
          <w:rFonts w:ascii="Times New Roman" w:hAnsi="Times New Roman" w:cs="Times New Roman"/>
          <w:sz w:val="24"/>
          <w:szCs w:val="24"/>
        </w:rPr>
        <w:t>SPCG-14: Report from 3rd meeting – 2019-12-06 (09:00-16:00 EST).</w:t>
      </w:r>
    </w:p>
    <w:p w14:paraId="1158D6E2" w14:textId="0A58E07C" w:rsidR="00835DCD" w:rsidRPr="00A31CF7" w:rsidRDefault="00835DCD" w:rsidP="00835DCD">
      <w:pPr>
        <w:pStyle w:val="ListParagraph"/>
        <w:keepNext/>
        <w:keepLines/>
        <w:numPr>
          <w:ilvl w:val="0"/>
          <w:numId w:val="24"/>
        </w:numPr>
        <w:spacing w:before="240" w:after="0" w:line="240" w:lineRule="auto"/>
        <w:rPr>
          <w:rFonts w:ascii="Times New Roman" w:hAnsi="Times New Roman" w:cs="Times New Roman"/>
          <w:sz w:val="24"/>
          <w:szCs w:val="24"/>
        </w:rPr>
      </w:pPr>
      <w:r>
        <w:rPr>
          <w:rFonts w:ascii="Times New Roman" w:hAnsi="Times New Roman" w:cs="Times New Roman"/>
          <w:sz w:val="24"/>
          <w:szCs w:val="24"/>
        </w:rPr>
        <w:t xml:space="preserve">Slideset: </w:t>
      </w:r>
      <w:r w:rsidRPr="00835DCD">
        <w:rPr>
          <w:rFonts w:ascii="Times New Roman" w:hAnsi="Times New Roman" w:cs="Times New Roman"/>
          <w:sz w:val="24"/>
          <w:szCs w:val="24"/>
        </w:rPr>
        <w:t>Overview of the</w:t>
      </w:r>
      <w:r>
        <w:rPr>
          <w:rFonts w:ascii="Times New Roman" w:hAnsi="Times New Roman" w:cs="Times New Roman"/>
          <w:sz w:val="24"/>
          <w:szCs w:val="24"/>
        </w:rPr>
        <w:t xml:space="preserve"> </w:t>
      </w:r>
      <w:r w:rsidRPr="00835DCD">
        <w:rPr>
          <w:rFonts w:ascii="Times New Roman" w:hAnsi="Times New Roman" w:cs="Times New Roman"/>
          <w:sz w:val="24"/>
          <w:szCs w:val="24"/>
        </w:rPr>
        <w:t>IEC SMB/ISO TMB/ITU-T TSAG Standardization Programme Coordination Group (SPCG)</w:t>
      </w:r>
      <w:r>
        <w:rPr>
          <w:rFonts w:ascii="Times New Roman" w:hAnsi="Times New Roman" w:cs="Times New Roman"/>
          <w:sz w:val="24"/>
          <w:szCs w:val="24"/>
        </w:rPr>
        <w:t>.</w:t>
      </w:r>
    </w:p>
    <w:p w14:paraId="0A985A2D" w14:textId="10D867C2" w:rsidR="0054026A" w:rsidRPr="00A31CF7" w:rsidRDefault="005A0554" w:rsidP="00791228">
      <w:pPr>
        <w:spacing w:line="240" w:lineRule="auto"/>
        <w:jc w:val="center"/>
        <w:rPr>
          <w:rFonts w:asciiTheme="majorBidi" w:eastAsia="Times New Roman" w:hAnsiTheme="majorBidi" w:cstheme="majorBidi"/>
          <w:kern w:val="36"/>
          <w:sz w:val="24"/>
          <w:szCs w:val="24"/>
        </w:rPr>
      </w:pPr>
      <w:r w:rsidRPr="00A31CF7">
        <w:rPr>
          <w:rFonts w:asciiTheme="majorBidi" w:eastAsia="Times New Roman" w:hAnsiTheme="majorBidi" w:cstheme="majorBidi"/>
          <w:kern w:val="36"/>
          <w:sz w:val="24"/>
          <w:szCs w:val="24"/>
        </w:rPr>
        <w:t>___________________</w:t>
      </w:r>
    </w:p>
    <w:sectPr w:rsidR="0054026A" w:rsidRPr="00A31CF7" w:rsidSect="004A72B6">
      <w:headerReference w:type="default" r:id="rId13"/>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876C0" w14:textId="77777777" w:rsidR="0093015D" w:rsidRDefault="0093015D" w:rsidP="004A72B6">
      <w:pPr>
        <w:spacing w:after="0" w:line="240" w:lineRule="auto"/>
      </w:pPr>
      <w:r>
        <w:separator/>
      </w:r>
    </w:p>
  </w:endnote>
  <w:endnote w:type="continuationSeparator" w:id="0">
    <w:p w14:paraId="3208F047" w14:textId="77777777" w:rsidR="0093015D" w:rsidRDefault="0093015D"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notTrueType/>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3A9EC" w14:textId="77777777" w:rsidR="0093015D" w:rsidRDefault="0093015D" w:rsidP="004A72B6">
      <w:pPr>
        <w:spacing w:after="0" w:line="240" w:lineRule="auto"/>
      </w:pPr>
      <w:r>
        <w:separator/>
      </w:r>
    </w:p>
  </w:footnote>
  <w:footnote w:type="continuationSeparator" w:id="0">
    <w:p w14:paraId="5C6FC4A5" w14:textId="77777777" w:rsidR="0093015D" w:rsidRDefault="0093015D"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08F1C70E"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F316CF">
      <w:rPr>
        <w:rFonts w:asciiTheme="majorBidi" w:hAnsiTheme="majorBidi" w:cstheme="majorBidi"/>
        <w:sz w:val="18"/>
        <w:szCs w:val="18"/>
      </w:rPr>
      <w:t>681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15pt;height:9.15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8"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3"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0"/>
  </w:num>
  <w:num w:numId="4">
    <w:abstractNumId w:val="24"/>
  </w:num>
  <w:num w:numId="5">
    <w:abstractNumId w:val="13"/>
  </w:num>
  <w:num w:numId="6">
    <w:abstractNumId w:val="15"/>
  </w:num>
  <w:num w:numId="7">
    <w:abstractNumId w:val="6"/>
  </w:num>
  <w:num w:numId="8">
    <w:abstractNumId w:val="3"/>
  </w:num>
  <w:num w:numId="9">
    <w:abstractNumId w:val="4"/>
  </w:num>
  <w:num w:numId="10">
    <w:abstractNumId w:val="26"/>
  </w:num>
  <w:num w:numId="11">
    <w:abstractNumId w:val="18"/>
  </w:num>
  <w:num w:numId="12">
    <w:abstractNumId w:val="29"/>
  </w:num>
  <w:num w:numId="13">
    <w:abstractNumId w:val="8"/>
  </w:num>
  <w:num w:numId="14">
    <w:abstractNumId w:val="14"/>
  </w:num>
  <w:num w:numId="15">
    <w:abstractNumId w:val="23"/>
  </w:num>
  <w:num w:numId="16">
    <w:abstractNumId w:val="22"/>
  </w:num>
  <w:num w:numId="17">
    <w:abstractNumId w:val="2"/>
  </w:num>
  <w:num w:numId="18">
    <w:abstractNumId w:val="11"/>
  </w:num>
  <w:num w:numId="19">
    <w:abstractNumId w:val="27"/>
  </w:num>
  <w:num w:numId="20">
    <w:abstractNumId w:val="16"/>
  </w:num>
  <w:num w:numId="21">
    <w:abstractNumId w:val="21"/>
  </w:num>
  <w:num w:numId="22">
    <w:abstractNumId w:val="31"/>
  </w:num>
  <w:num w:numId="23">
    <w:abstractNumId w:val="9"/>
  </w:num>
  <w:num w:numId="24">
    <w:abstractNumId w:val="30"/>
  </w:num>
  <w:num w:numId="25">
    <w:abstractNumId w:val="12"/>
  </w:num>
  <w:num w:numId="26">
    <w:abstractNumId w:val="25"/>
  </w:num>
  <w:num w:numId="27">
    <w:abstractNumId w:val="20"/>
  </w:num>
  <w:num w:numId="28">
    <w:abstractNumId w:val="0"/>
  </w:num>
  <w:num w:numId="29">
    <w:abstractNumId w:val="7"/>
  </w:num>
  <w:num w:numId="30">
    <w:abstractNumId w:val="19"/>
  </w:num>
  <w:num w:numId="31">
    <w:abstractNumId w:val="28"/>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3EFE"/>
    <w:rsid w:val="00025D3E"/>
    <w:rsid w:val="000339EF"/>
    <w:rsid w:val="00033F67"/>
    <w:rsid w:val="0004405D"/>
    <w:rsid w:val="00046100"/>
    <w:rsid w:val="000462CE"/>
    <w:rsid w:val="00056BCF"/>
    <w:rsid w:val="00060B00"/>
    <w:rsid w:val="00061D4F"/>
    <w:rsid w:val="00064B4B"/>
    <w:rsid w:val="00065A3A"/>
    <w:rsid w:val="00066247"/>
    <w:rsid w:val="0006633B"/>
    <w:rsid w:val="0007387B"/>
    <w:rsid w:val="00077E0D"/>
    <w:rsid w:val="00084C1B"/>
    <w:rsid w:val="00090D17"/>
    <w:rsid w:val="00094429"/>
    <w:rsid w:val="00095684"/>
    <w:rsid w:val="00096A62"/>
    <w:rsid w:val="000A0DED"/>
    <w:rsid w:val="000A7EA8"/>
    <w:rsid w:val="000B2984"/>
    <w:rsid w:val="000B3127"/>
    <w:rsid w:val="000B381D"/>
    <w:rsid w:val="000B6098"/>
    <w:rsid w:val="000B6EE5"/>
    <w:rsid w:val="000B756F"/>
    <w:rsid w:val="000C2E47"/>
    <w:rsid w:val="000C591E"/>
    <w:rsid w:val="000C6794"/>
    <w:rsid w:val="000C7B10"/>
    <w:rsid w:val="000D0025"/>
    <w:rsid w:val="000D4B39"/>
    <w:rsid w:val="000D779E"/>
    <w:rsid w:val="000E04A5"/>
    <w:rsid w:val="000E51C1"/>
    <w:rsid w:val="000F1B38"/>
    <w:rsid w:val="000F61A7"/>
    <w:rsid w:val="000F78F4"/>
    <w:rsid w:val="00101272"/>
    <w:rsid w:val="00101958"/>
    <w:rsid w:val="00102B2C"/>
    <w:rsid w:val="0010716A"/>
    <w:rsid w:val="00110BD6"/>
    <w:rsid w:val="00114589"/>
    <w:rsid w:val="0012157C"/>
    <w:rsid w:val="0012773A"/>
    <w:rsid w:val="001311C2"/>
    <w:rsid w:val="00135619"/>
    <w:rsid w:val="00136600"/>
    <w:rsid w:val="00140AE3"/>
    <w:rsid w:val="00141038"/>
    <w:rsid w:val="001428C7"/>
    <w:rsid w:val="00142B53"/>
    <w:rsid w:val="001441A1"/>
    <w:rsid w:val="00146C7B"/>
    <w:rsid w:val="0014731A"/>
    <w:rsid w:val="0015255D"/>
    <w:rsid w:val="00154DDB"/>
    <w:rsid w:val="00157267"/>
    <w:rsid w:val="001617F9"/>
    <w:rsid w:val="00162AAB"/>
    <w:rsid w:val="00166309"/>
    <w:rsid w:val="001724F6"/>
    <w:rsid w:val="00174E9A"/>
    <w:rsid w:val="00177A5D"/>
    <w:rsid w:val="001840BD"/>
    <w:rsid w:val="00184C28"/>
    <w:rsid w:val="001927F4"/>
    <w:rsid w:val="001951E9"/>
    <w:rsid w:val="0019745B"/>
    <w:rsid w:val="001B1E57"/>
    <w:rsid w:val="001B3141"/>
    <w:rsid w:val="001C1603"/>
    <w:rsid w:val="001C55DC"/>
    <w:rsid w:val="001C6DDA"/>
    <w:rsid w:val="001C6DFF"/>
    <w:rsid w:val="001C70EC"/>
    <w:rsid w:val="001D1F23"/>
    <w:rsid w:val="001E10EA"/>
    <w:rsid w:val="001E64C4"/>
    <w:rsid w:val="001F1453"/>
    <w:rsid w:val="001F3646"/>
    <w:rsid w:val="001F42C5"/>
    <w:rsid w:val="00202670"/>
    <w:rsid w:val="002048EC"/>
    <w:rsid w:val="00207F5F"/>
    <w:rsid w:val="00212EB8"/>
    <w:rsid w:val="00215B37"/>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864D1"/>
    <w:rsid w:val="0028742E"/>
    <w:rsid w:val="00290E04"/>
    <w:rsid w:val="00291743"/>
    <w:rsid w:val="00291D86"/>
    <w:rsid w:val="002A2391"/>
    <w:rsid w:val="002A2889"/>
    <w:rsid w:val="002A4372"/>
    <w:rsid w:val="002A497E"/>
    <w:rsid w:val="002B4353"/>
    <w:rsid w:val="002B4F69"/>
    <w:rsid w:val="002B7AC4"/>
    <w:rsid w:val="002C227E"/>
    <w:rsid w:val="002C23E3"/>
    <w:rsid w:val="002C55F0"/>
    <w:rsid w:val="002C6108"/>
    <w:rsid w:val="002E170C"/>
    <w:rsid w:val="002E63CF"/>
    <w:rsid w:val="002F0C64"/>
    <w:rsid w:val="002F1334"/>
    <w:rsid w:val="002F1FEF"/>
    <w:rsid w:val="002F3723"/>
    <w:rsid w:val="002F59DA"/>
    <w:rsid w:val="002F5F0E"/>
    <w:rsid w:val="00315C02"/>
    <w:rsid w:val="00316870"/>
    <w:rsid w:val="00317522"/>
    <w:rsid w:val="00317E3B"/>
    <w:rsid w:val="00324C53"/>
    <w:rsid w:val="00325EE4"/>
    <w:rsid w:val="0033136B"/>
    <w:rsid w:val="003328A4"/>
    <w:rsid w:val="0033499F"/>
    <w:rsid w:val="0033681B"/>
    <w:rsid w:val="0033685F"/>
    <w:rsid w:val="00337B4E"/>
    <w:rsid w:val="00342BB7"/>
    <w:rsid w:val="00343786"/>
    <w:rsid w:val="00346DE5"/>
    <w:rsid w:val="00347ABE"/>
    <w:rsid w:val="003541E1"/>
    <w:rsid w:val="00366C44"/>
    <w:rsid w:val="00367E93"/>
    <w:rsid w:val="003706A6"/>
    <w:rsid w:val="00370B80"/>
    <w:rsid w:val="00371573"/>
    <w:rsid w:val="003751FB"/>
    <w:rsid w:val="00377D93"/>
    <w:rsid w:val="00384E99"/>
    <w:rsid w:val="00386EB5"/>
    <w:rsid w:val="003904FB"/>
    <w:rsid w:val="00394DA7"/>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C10"/>
    <w:rsid w:val="003E0C41"/>
    <w:rsid w:val="003E41B2"/>
    <w:rsid w:val="003F049B"/>
    <w:rsid w:val="003F143A"/>
    <w:rsid w:val="004011A0"/>
    <w:rsid w:val="0041166F"/>
    <w:rsid w:val="00411FA5"/>
    <w:rsid w:val="00420432"/>
    <w:rsid w:val="0042212F"/>
    <w:rsid w:val="00430AAA"/>
    <w:rsid w:val="00431E86"/>
    <w:rsid w:val="00433657"/>
    <w:rsid w:val="00433A0B"/>
    <w:rsid w:val="00441A9D"/>
    <w:rsid w:val="00442058"/>
    <w:rsid w:val="00442F89"/>
    <w:rsid w:val="00450E24"/>
    <w:rsid w:val="00451117"/>
    <w:rsid w:val="00456069"/>
    <w:rsid w:val="00456089"/>
    <w:rsid w:val="00463ABF"/>
    <w:rsid w:val="00463FB2"/>
    <w:rsid w:val="00465832"/>
    <w:rsid w:val="00466248"/>
    <w:rsid w:val="00466A26"/>
    <w:rsid w:val="0047257E"/>
    <w:rsid w:val="00474404"/>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A29"/>
    <w:rsid w:val="00567851"/>
    <w:rsid w:val="0057213E"/>
    <w:rsid w:val="005735C1"/>
    <w:rsid w:val="005770CD"/>
    <w:rsid w:val="00583930"/>
    <w:rsid w:val="00584348"/>
    <w:rsid w:val="0058471F"/>
    <w:rsid w:val="00586A56"/>
    <w:rsid w:val="00586C56"/>
    <w:rsid w:val="00586E5A"/>
    <w:rsid w:val="005901C9"/>
    <w:rsid w:val="00596F71"/>
    <w:rsid w:val="005976B1"/>
    <w:rsid w:val="005A0554"/>
    <w:rsid w:val="005A3ABE"/>
    <w:rsid w:val="005A59F7"/>
    <w:rsid w:val="005A5C80"/>
    <w:rsid w:val="005B51F6"/>
    <w:rsid w:val="005B75FC"/>
    <w:rsid w:val="005C4596"/>
    <w:rsid w:val="005C49CB"/>
    <w:rsid w:val="005C4C61"/>
    <w:rsid w:val="005C54C3"/>
    <w:rsid w:val="005C76AC"/>
    <w:rsid w:val="005D04C0"/>
    <w:rsid w:val="005D4324"/>
    <w:rsid w:val="005E3823"/>
    <w:rsid w:val="005F7817"/>
    <w:rsid w:val="00601D08"/>
    <w:rsid w:val="00605463"/>
    <w:rsid w:val="00610690"/>
    <w:rsid w:val="00615F03"/>
    <w:rsid w:val="006226DB"/>
    <w:rsid w:val="00622FCD"/>
    <w:rsid w:val="00627029"/>
    <w:rsid w:val="00631A92"/>
    <w:rsid w:val="00636085"/>
    <w:rsid w:val="006374DB"/>
    <w:rsid w:val="006401CF"/>
    <w:rsid w:val="006408D8"/>
    <w:rsid w:val="00640AC0"/>
    <w:rsid w:val="006558C2"/>
    <w:rsid w:val="006569D1"/>
    <w:rsid w:val="006576E3"/>
    <w:rsid w:val="00657E1B"/>
    <w:rsid w:val="0066031D"/>
    <w:rsid w:val="006654B4"/>
    <w:rsid w:val="00670595"/>
    <w:rsid w:val="00671E2E"/>
    <w:rsid w:val="00672484"/>
    <w:rsid w:val="00677AC1"/>
    <w:rsid w:val="006855AD"/>
    <w:rsid w:val="00685B8C"/>
    <w:rsid w:val="00686841"/>
    <w:rsid w:val="00687C4C"/>
    <w:rsid w:val="0069242D"/>
    <w:rsid w:val="006A7A43"/>
    <w:rsid w:val="006B1FBD"/>
    <w:rsid w:val="006B3403"/>
    <w:rsid w:val="006B4A2A"/>
    <w:rsid w:val="006B76D9"/>
    <w:rsid w:val="006C0EE6"/>
    <w:rsid w:val="006C3D7A"/>
    <w:rsid w:val="006C61C9"/>
    <w:rsid w:val="006D53C3"/>
    <w:rsid w:val="006D69F4"/>
    <w:rsid w:val="006D7B04"/>
    <w:rsid w:val="006E22FB"/>
    <w:rsid w:val="006F600D"/>
    <w:rsid w:val="00702083"/>
    <w:rsid w:val="007020FA"/>
    <w:rsid w:val="00702B91"/>
    <w:rsid w:val="00705007"/>
    <w:rsid w:val="0071473F"/>
    <w:rsid w:val="00716A8E"/>
    <w:rsid w:val="00722D6E"/>
    <w:rsid w:val="0072326D"/>
    <w:rsid w:val="007235B1"/>
    <w:rsid w:val="0072688F"/>
    <w:rsid w:val="00732061"/>
    <w:rsid w:val="00733741"/>
    <w:rsid w:val="007404C4"/>
    <w:rsid w:val="00740D91"/>
    <w:rsid w:val="00745DC4"/>
    <w:rsid w:val="007467AB"/>
    <w:rsid w:val="00746C42"/>
    <w:rsid w:val="00746F11"/>
    <w:rsid w:val="00747189"/>
    <w:rsid w:val="00755500"/>
    <w:rsid w:val="00755950"/>
    <w:rsid w:val="00762C91"/>
    <w:rsid w:val="007644C6"/>
    <w:rsid w:val="00764E60"/>
    <w:rsid w:val="00765615"/>
    <w:rsid w:val="00766CF8"/>
    <w:rsid w:val="007701E2"/>
    <w:rsid w:val="007705CB"/>
    <w:rsid w:val="00770DBD"/>
    <w:rsid w:val="007809E4"/>
    <w:rsid w:val="00786BF8"/>
    <w:rsid w:val="00791228"/>
    <w:rsid w:val="00794963"/>
    <w:rsid w:val="007960DD"/>
    <w:rsid w:val="007A2EA5"/>
    <w:rsid w:val="007A3DC2"/>
    <w:rsid w:val="007A4A5B"/>
    <w:rsid w:val="007A4C1E"/>
    <w:rsid w:val="007A764D"/>
    <w:rsid w:val="007B0900"/>
    <w:rsid w:val="007B16F2"/>
    <w:rsid w:val="007B4827"/>
    <w:rsid w:val="007C03B9"/>
    <w:rsid w:val="007C36AF"/>
    <w:rsid w:val="007D3C24"/>
    <w:rsid w:val="007D505C"/>
    <w:rsid w:val="007E0697"/>
    <w:rsid w:val="007E0A75"/>
    <w:rsid w:val="007E2BF8"/>
    <w:rsid w:val="007E2E13"/>
    <w:rsid w:val="007E61CF"/>
    <w:rsid w:val="007E6570"/>
    <w:rsid w:val="007F493D"/>
    <w:rsid w:val="007F6C18"/>
    <w:rsid w:val="007F7A5D"/>
    <w:rsid w:val="00803A91"/>
    <w:rsid w:val="0081542E"/>
    <w:rsid w:val="00816162"/>
    <w:rsid w:val="008171F2"/>
    <w:rsid w:val="0082097B"/>
    <w:rsid w:val="00822F3E"/>
    <w:rsid w:val="00826E33"/>
    <w:rsid w:val="0083010B"/>
    <w:rsid w:val="008302FF"/>
    <w:rsid w:val="0083046B"/>
    <w:rsid w:val="008333C9"/>
    <w:rsid w:val="008337F3"/>
    <w:rsid w:val="00835DCD"/>
    <w:rsid w:val="008376A7"/>
    <w:rsid w:val="00842407"/>
    <w:rsid w:val="008467ED"/>
    <w:rsid w:val="00846AC1"/>
    <w:rsid w:val="00852B9C"/>
    <w:rsid w:val="008547D4"/>
    <w:rsid w:val="00855D6E"/>
    <w:rsid w:val="00855E25"/>
    <w:rsid w:val="00863344"/>
    <w:rsid w:val="008654CD"/>
    <w:rsid w:val="00874D95"/>
    <w:rsid w:val="008760AC"/>
    <w:rsid w:val="008769F6"/>
    <w:rsid w:val="008849CB"/>
    <w:rsid w:val="00885BC5"/>
    <w:rsid w:val="00894595"/>
    <w:rsid w:val="008947EB"/>
    <w:rsid w:val="008A008A"/>
    <w:rsid w:val="008A1A46"/>
    <w:rsid w:val="008A500C"/>
    <w:rsid w:val="008A6BE0"/>
    <w:rsid w:val="008A7CF2"/>
    <w:rsid w:val="008B2955"/>
    <w:rsid w:val="008C5DAB"/>
    <w:rsid w:val="008C6B88"/>
    <w:rsid w:val="008D2BC6"/>
    <w:rsid w:val="008D58FA"/>
    <w:rsid w:val="008D5E68"/>
    <w:rsid w:val="008E2C6F"/>
    <w:rsid w:val="008E5F5E"/>
    <w:rsid w:val="008F1261"/>
    <w:rsid w:val="008F5474"/>
    <w:rsid w:val="009020E5"/>
    <w:rsid w:val="0090266B"/>
    <w:rsid w:val="0090317E"/>
    <w:rsid w:val="00910CBF"/>
    <w:rsid w:val="0091553A"/>
    <w:rsid w:val="00917951"/>
    <w:rsid w:val="00920562"/>
    <w:rsid w:val="00922997"/>
    <w:rsid w:val="0093015D"/>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64F8"/>
    <w:rsid w:val="009E6A56"/>
    <w:rsid w:val="009E754D"/>
    <w:rsid w:val="009F5F30"/>
    <w:rsid w:val="00A01481"/>
    <w:rsid w:val="00A02CA4"/>
    <w:rsid w:val="00A04CB3"/>
    <w:rsid w:val="00A05A3C"/>
    <w:rsid w:val="00A05FB9"/>
    <w:rsid w:val="00A06BF6"/>
    <w:rsid w:val="00A10130"/>
    <w:rsid w:val="00A10B37"/>
    <w:rsid w:val="00A12891"/>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578B"/>
    <w:rsid w:val="00A64B30"/>
    <w:rsid w:val="00A64D66"/>
    <w:rsid w:val="00A74BC1"/>
    <w:rsid w:val="00A8034E"/>
    <w:rsid w:val="00A833F9"/>
    <w:rsid w:val="00A8500A"/>
    <w:rsid w:val="00A8599F"/>
    <w:rsid w:val="00A90485"/>
    <w:rsid w:val="00A9087C"/>
    <w:rsid w:val="00A90913"/>
    <w:rsid w:val="00A91372"/>
    <w:rsid w:val="00A91C7C"/>
    <w:rsid w:val="00A94C74"/>
    <w:rsid w:val="00AA674E"/>
    <w:rsid w:val="00AB36E3"/>
    <w:rsid w:val="00AB3CED"/>
    <w:rsid w:val="00AC0FED"/>
    <w:rsid w:val="00AC10F5"/>
    <w:rsid w:val="00AC3668"/>
    <w:rsid w:val="00AC3CC5"/>
    <w:rsid w:val="00AC3E0C"/>
    <w:rsid w:val="00AC4959"/>
    <w:rsid w:val="00AC6084"/>
    <w:rsid w:val="00AD0468"/>
    <w:rsid w:val="00AD361D"/>
    <w:rsid w:val="00AD72F3"/>
    <w:rsid w:val="00AE0BC5"/>
    <w:rsid w:val="00AF2864"/>
    <w:rsid w:val="00B05C39"/>
    <w:rsid w:val="00B06C5C"/>
    <w:rsid w:val="00B11428"/>
    <w:rsid w:val="00B14782"/>
    <w:rsid w:val="00B22F40"/>
    <w:rsid w:val="00B233B2"/>
    <w:rsid w:val="00B236B4"/>
    <w:rsid w:val="00B26978"/>
    <w:rsid w:val="00B275D7"/>
    <w:rsid w:val="00B31873"/>
    <w:rsid w:val="00B31961"/>
    <w:rsid w:val="00B322C3"/>
    <w:rsid w:val="00B34AC1"/>
    <w:rsid w:val="00B36CA7"/>
    <w:rsid w:val="00B378F0"/>
    <w:rsid w:val="00B474F4"/>
    <w:rsid w:val="00B50CA6"/>
    <w:rsid w:val="00B53F34"/>
    <w:rsid w:val="00B56169"/>
    <w:rsid w:val="00B5750D"/>
    <w:rsid w:val="00B60D6D"/>
    <w:rsid w:val="00B62C43"/>
    <w:rsid w:val="00B62E30"/>
    <w:rsid w:val="00B75880"/>
    <w:rsid w:val="00B80C71"/>
    <w:rsid w:val="00B80DDD"/>
    <w:rsid w:val="00B827B8"/>
    <w:rsid w:val="00B841C7"/>
    <w:rsid w:val="00B85EB1"/>
    <w:rsid w:val="00B861C4"/>
    <w:rsid w:val="00B952B8"/>
    <w:rsid w:val="00B962B9"/>
    <w:rsid w:val="00B96895"/>
    <w:rsid w:val="00B96B7B"/>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3A42"/>
    <w:rsid w:val="00BF190B"/>
    <w:rsid w:val="00C05885"/>
    <w:rsid w:val="00C07F4D"/>
    <w:rsid w:val="00C14E9B"/>
    <w:rsid w:val="00C16D54"/>
    <w:rsid w:val="00C24FD7"/>
    <w:rsid w:val="00C31D0D"/>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2519"/>
    <w:rsid w:val="00CA28C0"/>
    <w:rsid w:val="00CA2982"/>
    <w:rsid w:val="00CA5EC1"/>
    <w:rsid w:val="00CA7C47"/>
    <w:rsid w:val="00CB29D4"/>
    <w:rsid w:val="00CB3427"/>
    <w:rsid w:val="00CB558F"/>
    <w:rsid w:val="00CC1F46"/>
    <w:rsid w:val="00CC48E3"/>
    <w:rsid w:val="00CC4A16"/>
    <w:rsid w:val="00CD2791"/>
    <w:rsid w:val="00CD4ABE"/>
    <w:rsid w:val="00CD6B52"/>
    <w:rsid w:val="00CE06E1"/>
    <w:rsid w:val="00CE4995"/>
    <w:rsid w:val="00CE6B8B"/>
    <w:rsid w:val="00CF18C5"/>
    <w:rsid w:val="00CF6579"/>
    <w:rsid w:val="00CF68E2"/>
    <w:rsid w:val="00D001C3"/>
    <w:rsid w:val="00D008F3"/>
    <w:rsid w:val="00D015D7"/>
    <w:rsid w:val="00D05D09"/>
    <w:rsid w:val="00D11BAF"/>
    <w:rsid w:val="00D14A9F"/>
    <w:rsid w:val="00D15EB6"/>
    <w:rsid w:val="00D16CF9"/>
    <w:rsid w:val="00D21856"/>
    <w:rsid w:val="00D23980"/>
    <w:rsid w:val="00D271B1"/>
    <w:rsid w:val="00D43B8E"/>
    <w:rsid w:val="00D523D5"/>
    <w:rsid w:val="00D540B2"/>
    <w:rsid w:val="00D55538"/>
    <w:rsid w:val="00D5576F"/>
    <w:rsid w:val="00D646DB"/>
    <w:rsid w:val="00D6487B"/>
    <w:rsid w:val="00D6513F"/>
    <w:rsid w:val="00D67031"/>
    <w:rsid w:val="00D70645"/>
    <w:rsid w:val="00D84DA7"/>
    <w:rsid w:val="00D87C91"/>
    <w:rsid w:val="00D90EF9"/>
    <w:rsid w:val="00DA10D2"/>
    <w:rsid w:val="00DA5112"/>
    <w:rsid w:val="00DB384F"/>
    <w:rsid w:val="00DB7920"/>
    <w:rsid w:val="00DC2B3E"/>
    <w:rsid w:val="00DC34CA"/>
    <w:rsid w:val="00DC75E8"/>
    <w:rsid w:val="00DC79CC"/>
    <w:rsid w:val="00DD0392"/>
    <w:rsid w:val="00DE20A9"/>
    <w:rsid w:val="00DE2787"/>
    <w:rsid w:val="00DF1A29"/>
    <w:rsid w:val="00DF2F8B"/>
    <w:rsid w:val="00DF3557"/>
    <w:rsid w:val="00DF54EF"/>
    <w:rsid w:val="00DF67AC"/>
    <w:rsid w:val="00E01360"/>
    <w:rsid w:val="00E0396D"/>
    <w:rsid w:val="00E114B9"/>
    <w:rsid w:val="00E1259E"/>
    <w:rsid w:val="00E12CE6"/>
    <w:rsid w:val="00E13B48"/>
    <w:rsid w:val="00E157BD"/>
    <w:rsid w:val="00E251D6"/>
    <w:rsid w:val="00E30AFD"/>
    <w:rsid w:val="00E3118B"/>
    <w:rsid w:val="00E33B42"/>
    <w:rsid w:val="00E33BC7"/>
    <w:rsid w:val="00E35817"/>
    <w:rsid w:val="00E35903"/>
    <w:rsid w:val="00E41DA7"/>
    <w:rsid w:val="00E53567"/>
    <w:rsid w:val="00E57E4D"/>
    <w:rsid w:val="00E60BAE"/>
    <w:rsid w:val="00E7184F"/>
    <w:rsid w:val="00E738AD"/>
    <w:rsid w:val="00E7507E"/>
    <w:rsid w:val="00E76BA0"/>
    <w:rsid w:val="00E8189E"/>
    <w:rsid w:val="00E82E95"/>
    <w:rsid w:val="00E83461"/>
    <w:rsid w:val="00E847EC"/>
    <w:rsid w:val="00E86C08"/>
    <w:rsid w:val="00E87881"/>
    <w:rsid w:val="00E90D66"/>
    <w:rsid w:val="00E93CD7"/>
    <w:rsid w:val="00E94A72"/>
    <w:rsid w:val="00E96844"/>
    <w:rsid w:val="00E96A34"/>
    <w:rsid w:val="00EA32A5"/>
    <w:rsid w:val="00EA43F2"/>
    <w:rsid w:val="00EA4DEC"/>
    <w:rsid w:val="00EA6925"/>
    <w:rsid w:val="00EA7CE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F12647"/>
    <w:rsid w:val="00F128DA"/>
    <w:rsid w:val="00F15BF4"/>
    <w:rsid w:val="00F201EB"/>
    <w:rsid w:val="00F22D11"/>
    <w:rsid w:val="00F23359"/>
    <w:rsid w:val="00F24960"/>
    <w:rsid w:val="00F30D0E"/>
    <w:rsid w:val="00F316CF"/>
    <w:rsid w:val="00F32A7E"/>
    <w:rsid w:val="00F3540A"/>
    <w:rsid w:val="00F37423"/>
    <w:rsid w:val="00F45EDB"/>
    <w:rsid w:val="00F53A2F"/>
    <w:rsid w:val="00F55D93"/>
    <w:rsid w:val="00F5614F"/>
    <w:rsid w:val="00F56914"/>
    <w:rsid w:val="00F56FB4"/>
    <w:rsid w:val="00F579A3"/>
    <w:rsid w:val="00F64B63"/>
    <w:rsid w:val="00F66A5D"/>
    <w:rsid w:val="00F8207B"/>
    <w:rsid w:val="00F91A6A"/>
    <w:rsid w:val="00F91B04"/>
    <w:rsid w:val="00F942CB"/>
    <w:rsid w:val="00F94C7E"/>
    <w:rsid w:val="00FA3A56"/>
    <w:rsid w:val="00FB0372"/>
    <w:rsid w:val="00FB34E8"/>
    <w:rsid w:val="00FB3A83"/>
    <w:rsid w:val="00FB58B1"/>
    <w:rsid w:val="00FB5C3E"/>
    <w:rsid w:val="00FB5E46"/>
    <w:rsid w:val="00FC1ADF"/>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en/ITU-T/extcoop/Documents/tor/ToR_SPCG.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artincocher@blackberr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oichi.maeda@s.ttc.or.jp" TargetMode="External"/><Relationship Id="rId4" Type="http://schemas.openxmlformats.org/officeDocument/2006/relationships/settings" Target="settings.xml"/><Relationship Id="rId9" Type="http://schemas.openxmlformats.org/officeDocument/2006/relationships/hyperlink" Target="mailto:ajit.jilla@nist.gov"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DC367-D8DE-4979-9438-9007D2EB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952</Words>
  <Characters>5431</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TSB-MEU</dc:creator>
  <cp:lastModifiedBy>Euchner, Martin</cp:lastModifiedBy>
  <cp:revision>9</cp:revision>
  <cp:lastPrinted>2017-07-07T16:49:00Z</cp:lastPrinted>
  <dcterms:created xsi:type="dcterms:W3CDTF">2020-01-20T22:42:00Z</dcterms:created>
  <dcterms:modified xsi:type="dcterms:W3CDTF">2020-01-21T14:57:00Z</dcterms:modified>
</cp:coreProperties>
</file>